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仿宋_GB2312" w:eastAsia="仿宋_GB2312" w:cs="仿宋_GB2312"/>
          <w:sz w:val="32"/>
          <w:szCs w:val="32"/>
        </w:rPr>
      </w:pPr>
      <w:bookmarkStart w:id="0" w:name="_Toc15306267"/>
    </w:p>
    <w:p>
      <w:pPr>
        <w:rPr>
          <w:rFonts w:ascii="仿宋_GB2312" w:eastAsia="仿宋_GB2312" w:cs="仿宋_GB2312"/>
          <w:sz w:val="32"/>
          <w:szCs w:val="32"/>
        </w:rPr>
      </w:pPr>
    </w:p>
    <w:p>
      <w:pPr>
        <w:rPr>
          <w:rFonts w:ascii="仿宋_GB2312" w:eastAsia="仿宋_GB2312" w:cs="仿宋_GB2312"/>
          <w:sz w:val="32"/>
          <w:szCs w:val="32"/>
        </w:rPr>
      </w:pPr>
    </w:p>
    <w:p>
      <w:pPr>
        <w:adjustRightInd w:val="0"/>
        <w:spacing w:line="360" w:lineRule="auto"/>
        <w:jc w:val="center"/>
        <w:outlineLvl w:val="0"/>
        <w:rPr>
          <w:rFonts w:ascii="黑体" w:eastAsia="黑体" w:cs="黑体"/>
          <w:sz w:val="72"/>
          <w:szCs w:val="72"/>
        </w:rPr>
      </w:pPr>
      <w:bookmarkStart w:id="1" w:name="_Toc15396597"/>
      <w:bookmarkStart w:id="2" w:name="_Toc15377425"/>
      <w:bookmarkStart w:id="3" w:name="_Toc15377193"/>
      <w:bookmarkStart w:id="4" w:name="_Toc15378441"/>
      <w:bookmarkStart w:id="5" w:name="_Toc15396475"/>
    </w:p>
    <w:p>
      <w:pPr>
        <w:adjustRightInd w:val="0"/>
        <w:spacing w:line="360" w:lineRule="auto"/>
        <w:jc w:val="center"/>
        <w:outlineLvl w:val="0"/>
        <w:rPr>
          <w:rFonts w:ascii="方正小标宋简体" w:eastAsia="方正小标宋简体" w:cs="方正小标宋简体"/>
          <w:sz w:val="72"/>
          <w:szCs w:val="72"/>
        </w:rPr>
      </w:pPr>
      <w:bookmarkStart w:id="6" w:name="_Toc82525362"/>
      <w:r>
        <w:rPr>
          <w:rFonts w:ascii="方正小标宋简体" w:eastAsia="方正小标宋简体" w:cs="方正小标宋简体" w:hint="eastAsia"/>
          <w:sz w:val="72"/>
          <w:szCs w:val="72"/>
        </w:rPr>
        <w:t>2020年度</w:t>
      </w:r>
      <w:bookmarkStart w:id="7" w:name="_Toc15377194"/>
      <w:bookmarkStart w:id="8" w:name="_Toc15377426"/>
      <w:bookmarkStart w:id="9" w:name="_Toc15378442"/>
      <w:bookmarkStart w:id="10" w:name="_Toc15396476"/>
      <w:bookmarkStart w:id="11" w:name="_Toc15396598"/>
      <w:bookmarkEnd w:id="1"/>
      <w:bookmarkEnd w:id="2"/>
      <w:bookmarkEnd w:id="3"/>
      <w:bookmarkEnd w:id="4"/>
      <w:bookmarkEnd w:id="5"/>
      <w:bookmarkEnd w:id="6"/>
    </w:p>
    <w:p>
      <w:pPr>
        <w:adjustRightInd w:val="0"/>
        <w:spacing w:line="360" w:lineRule="auto"/>
        <w:jc w:val="center"/>
        <w:outlineLvl w:val="0"/>
        <w:rPr>
          <w:rFonts w:ascii="方正小标宋简体" w:eastAsia="方正小标宋简体" w:cs="方正小标宋简体"/>
          <w:sz w:val="72"/>
          <w:szCs w:val="72"/>
        </w:rPr>
      </w:pPr>
      <w:bookmarkStart w:id="12" w:name="_Toc82525363"/>
      <w:r>
        <w:rPr>
          <w:rFonts w:ascii="方正小标宋简体" w:eastAsia="方正小标宋简体" w:cs="方正小标宋简体" w:hint="eastAsia"/>
          <w:sz w:val="72"/>
          <w:szCs w:val="72"/>
        </w:rPr>
        <w:t>四川省</w:t>
      </w:r>
      <w:bookmarkStart w:id="13" w:name="_Toc15306268"/>
      <w:bookmarkEnd w:id="0"/>
      <w:r>
        <w:rPr>
          <w:rFonts w:ascii="方正小标宋简体" w:eastAsia="方正小标宋简体" w:cs="方正小标宋简体" w:hint="eastAsia"/>
          <w:sz w:val="72"/>
          <w:szCs w:val="72"/>
        </w:rPr>
        <w:t>攀枝花市交通运输局</w:t>
      </w:r>
      <w:bookmarkEnd w:id="12"/>
    </w:p>
    <w:p>
      <w:pPr>
        <w:adjustRightInd w:val="0"/>
        <w:spacing w:line="360" w:lineRule="auto"/>
        <w:jc w:val="center"/>
        <w:outlineLvl w:val="0"/>
        <w:rPr>
          <w:rFonts w:ascii="方正小标宋简体" w:eastAsia="方正小标宋简体" w:cs="方正小标宋简体"/>
          <w:sz w:val="72"/>
          <w:szCs w:val="72"/>
        </w:rPr>
      </w:pPr>
      <w:bookmarkStart w:id="14" w:name="_Toc82525364"/>
      <w:r>
        <w:rPr>
          <w:rFonts w:ascii="方正小标宋简体" w:eastAsia="方正小标宋简体" w:cs="方正小标宋简体" w:hint="eastAsia"/>
          <w:sz w:val="72"/>
          <w:szCs w:val="72"/>
        </w:rPr>
        <w:t>部门决算</w:t>
      </w:r>
      <w:bookmarkEnd w:id="7"/>
      <w:bookmarkEnd w:id="8"/>
      <w:bookmarkEnd w:id="9"/>
      <w:bookmarkEnd w:id="10"/>
      <w:bookmarkEnd w:id="11"/>
      <w:bookmarkEnd w:id="13"/>
      <w:r>
        <w:rPr>
          <w:rFonts w:ascii="方正小标宋简体" w:eastAsia="方正小标宋简体" w:cs="方正小标宋简体" w:hint="eastAsia"/>
          <w:sz w:val="72"/>
          <w:szCs w:val="72"/>
        </w:rPr>
        <w:t>（汇总）</w:t>
      </w:r>
      <w:bookmarkEnd w:id="14"/>
    </w:p>
    <w:p>
      <w:pPr>
        <w:jc w:val="center"/>
        <w:rPr>
          <w:rFonts w:ascii="黑体" w:eastAsia="黑体" w:cs="黑体"/>
          <w:sz w:val="48"/>
          <w:szCs w:val="48"/>
        </w:rPr>
      </w:pPr>
      <w:r>
        <w:rPr>
          <w:rFonts w:ascii="仿宋_GB2312" w:eastAsia="仿宋_GB2312" w:cs="仿宋_GB2312" w:hint="eastAsia"/>
          <w:sz w:val="32"/>
          <w:szCs w:val="32"/>
        </w:rPr>
        <w:br w:type="page"/>
      </w:r>
      <w:r>
        <w:rPr>
          <w:rFonts w:ascii="黑体" w:eastAsia="黑体" w:cs="黑体" w:hint="eastAsia"/>
          <w:sz w:val="48"/>
          <w:szCs w:val="48"/>
        </w:rPr>
        <w:t>目  录</w:t>
      </w:r>
    </w:p>
    <w:p>
      <w:pPr>
        <w:pStyle w:val="28"/>
      </w:pPr>
    </w:p>
    <w:p>
      <w:pPr>
        <w:jc w:val="center"/>
        <w:rPr>
          <w:rFonts w:ascii="仿宋_GB2312" w:eastAsia="仿宋_GB2312" w:cs="仿宋_GB2312"/>
          <w:sz w:val="32"/>
          <w:szCs w:val="32"/>
        </w:rPr>
      </w:pPr>
      <w:r>
        <w:rPr>
          <w:rFonts w:ascii="仿宋_GB2312" w:eastAsia="仿宋_GB2312" w:cs="仿宋_GB2312" w:hint="eastAsia"/>
          <w:sz w:val="32"/>
          <w:szCs w:val="32"/>
        </w:rPr>
        <w:t>公开时间：2021年9月14日</w:t>
      </w:r>
    </w:p>
    <w:p>
      <w:pPr>
        <w:jc w:val="center"/>
        <w:rPr>
          <w:rFonts w:ascii="仿宋_GB2312" w:eastAsia="仿宋_GB2312" w:cs="仿宋_GB2312"/>
          <w:sz w:val="32"/>
          <w:szCs w:val="32"/>
        </w:rPr>
      </w:pPr>
    </w:p>
    <w:p>
      <w:pPr>
        <w:rPr>
          <w:rFonts w:ascii="仿宋_GB2312" w:eastAsia="仿宋_GB2312" w:cs="仿宋_GB2312"/>
          <w:sz w:val="32"/>
          <w:szCs w:val="32"/>
        </w:rPr>
      </w:pPr>
      <w:r>
        <w:rPr>
          <w:rFonts w:ascii="仿宋_GB2312" w:eastAsia="仿宋_GB2312" w:cs="仿宋_GB2312" w:hint="eastAsia"/>
          <w:sz w:val="32"/>
          <w:szCs w:val="32"/>
        </w:rPr>
        <w:t>第一部分 部门概况</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4</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一、基本职能及主要工作</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4</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二、机构设置</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10</w:t>
      </w:r>
    </w:p>
    <w:p>
      <w:pPr>
        <w:rPr>
          <w:rFonts w:ascii="仿宋_GB2312" w:eastAsia="仿宋_GB2312" w:cs="仿宋_GB2312"/>
          <w:sz w:val="32"/>
          <w:szCs w:val="32"/>
        </w:rPr>
      </w:pPr>
      <w:r>
        <w:rPr>
          <w:rFonts w:ascii="仿宋_GB2312" w:eastAsia="仿宋_GB2312" w:cs="仿宋_GB2312" w:hint="eastAsia"/>
          <w:sz w:val="32"/>
          <w:szCs w:val="32"/>
        </w:rPr>
        <w:t>第二部分2</w:t>
      </w:r>
      <w:r>
        <w:rPr>
          <w:rFonts w:ascii="仿宋_GB2312" w:eastAsia="仿宋_GB2312" w:cs="仿宋_GB2312"/>
          <w:sz w:val="32"/>
          <w:szCs w:val="32"/>
        </w:rPr>
        <w:t>020</w:t>
      </w:r>
      <w:r>
        <w:rPr>
          <w:rFonts w:ascii="仿宋_GB2312" w:eastAsia="仿宋_GB2312" w:cs="仿宋_GB2312" w:hint="eastAsia"/>
          <w:sz w:val="32"/>
          <w:szCs w:val="32"/>
        </w:rPr>
        <w:t>年度部门决算情况说明</w:t>
      </w:r>
      <w:r>
        <w:rPr>
          <w:rFonts w:ascii="仿宋_GB2312" w:eastAsia="仿宋_GB2312" w:cs="仿宋_GB2312"/>
          <w:sz w:val="32"/>
          <w:szCs w:val="32"/>
        </w:rPr>
        <w:t>……………………11</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一、收入支出决算总体情况说明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二、收入决算情况说明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三、支出决算情况说明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13</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四、财政拨款收入支出决算总体情况说明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14</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五、一般公共预算财政拨款支出决算情况说明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15</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六、一般公共预算财政拨款基本支出决算情况说明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20</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七、“三公”经费财政拨款支出决算情况说明</w:t>
      </w:r>
      <w:r>
        <w:rPr>
          <w:rFonts w:ascii="仿宋_GB2312" w:eastAsia="仿宋_GB2312" w:cs="仿宋_GB2312"/>
          <w:sz w:val="32"/>
          <w:szCs w:val="32"/>
        </w:rPr>
        <w:t>…………20</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八、政府性基金预算支出决算情况说明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23</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九、 国有资本经营预算支出决算情况说明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23</w:t>
      </w:r>
    </w:p>
    <w:p>
      <w:pPr>
        <w:ind w:firstLineChars="100" w:firstLine="320"/>
        <w:rPr>
          <w:rFonts w:ascii="仿宋_GB2312" w:eastAsia="仿宋_GB2312" w:cs="仿宋_GB2312"/>
          <w:sz w:val="32"/>
          <w:szCs w:val="32"/>
        </w:rPr>
      </w:pPr>
      <w:r>
        <w:rPr>
          <w:rStyle w:val="23"/>
          <w:rFonts w:ascii="仿宋_GB2312" w:eastAsia="仿宋_GB2312" w:cs="仿宋_GB2312" w:hint="eastAsia"/>
          <w:color w:val="000000"/>
          <w:sz w:val="32"/>
          <w:szCs w:val="32"/>
          <w:u w:val="none"/>
        </w:rPr>
        <w:t>十、</w:t>
      </w:r>
      <w:r>
        <w:rPr>
          <w:rFonts w:ascii="仿宋_GB2312" w:eastAsia="仿宋_GB2312" w:cs="仿宋_GB2312" w:hint="eastAsia"/>
          <w:sz w:val="32"/>
          <w:szCs w:val="32"/>
        </w:rPr>
        <w:t>其他重要事项的情况说明</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23</w:t>
      </w:r>
      <w:r>
        <w:rPr>
          <w:rFonts w:ascii="仿宋_GB2312" w:eastAsia="仿宋_GB2312" w:cs="仿宋_GB2312" w:hint="eastAsia"/>
          <w:sz w:val="32"/>
          <w:szCs w:val="32"/>
        </w:rPr>
        <w:tab/>
      </w:r>
    </w:p>
    <w:p>
      <w:pPr>
        <w:rPr>
          <w:rFonts w:ascii="仿宋_GB2312" w:eastAsia="仿宋_GB2312" w:cs="仿宋_GB2312"/>
          <w:sz w:val="32"/>
          <w:szCs w:val="32"/>
        </w:rPr>
      </w:pPr>
      <w:r>
        <w:rPr>
          <w:rFonts w:ascii="仿宋_GB2312" w:eastAsia="仿宋_GB2312" w:cs="仿宋_GB2312" w:hint="eastAsia"/>
          <w:sz w:val="32"/>
          <w:szCs w:val="32"/>
        </w:rPr>
        <w:t>第三部分 名词解释</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32</w:t>
      </w:r>
    </w:p>
    <w:p>
      <w:pPr>
        <w:rPr>
          <w:rFonts w:ascii="仿宋_GB2312" w:eastAsia="仿宋_GB2312" w:cs="仿宋_GB2312"/>
          <w:sz w:val="32"/>
          <w:szCs w:val="32"/>
        </w:rPr>
      </w:pPr>
      <w:r>
        <w:rPr>
          <w:rFonts w:ascii="仿宋_GB2312" w:eastAsia="仿宋_GB2312" w:cs="仿宋_GB2312" w:hint="eastAsia"/>
          <w:sz w:val="32"/>
          <w:szCs w:val="32"/>
        </w:rPr>
        <w:t>第四部分 附件</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36</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附件1</w:t>
      </w:r>
      <w:r>
        <w:rPr>
          <w:rFonts w:ascii="仿宋_GB2312" w:eastAsia="仿宋_GB2312" w:cs="仿宋_GB2312" w:hint="eastAsia"/>
          <w:color w:val="000000"/>
          <w:kern w:val="0"/>
          <w:sz w:val="32"/>
          <w:szCs w:val="32"/>
        </w:rPr>
        <w:t>攀枝花交通</w:t>
      </w:r>
      <w:r>
        <w:rPr>
          <w:rFonts w:ascii="仿宋_GB2312" w:eastAsia="仿宋_GB2312" w:cs="仿宋_GB2312" w:hint="eastAsia"/>
          <w:color w:val="000000"/>
          <w:kern w:val="0"/>
          <w:sz w:val="32"/>
          <w:szCs w:val="32"/>
          <w:lang w:val="zh-CN"/>
        </w:rPr>
        <w:t>部门</w:t>
      </w:r>
      <w:r>
        <w:rPr>
          <w:rFonts w:ascii="仿宋_GB2312" w:eastAsia="仿宋_GB2312" w:cs="仿宋_GB2312" w:hint="eastAsia"/>
          <w:color w:val="000000"/>
          <w:kern w:val="0"/>
          <w:sz w:val="32"/>
          <w:szCs w:val="32"/>
        </w:rPr>
        <w:t>2020年部门</w:t>
      </w:r>
      <w:r>
        <w:rPr>
          <w:rFonts w:ascii="仿宋_GB2312" w:eastAsia="仿宋_GB2312" w:cs="仿宋_GB2312" w:hint="eastAsia"/>
          <w:color w:val="000000"/>
          <w:kern w:val="0"/>
          <w:sz w:val="32"/>
          <w:szCs w:val="32"/>
          <w:lang w:val="zh-CN"/>
        </w:rPr>
        <w:t>整体支出</w:t>
      </w:r>
      <w:r>
        <w:rPr>
          <w:rFonts w:ascii="仿宋_GB2312" w:eastAsia="仿宋_GB2312" w:cs="仿宋_GB2312"/>
          <w:color w:val="000000"/>
          <w:kern w:val="0"/>
          <w:sz w:val="32"/>
          <w:szCs w:val="32"/>
          <w:lang w:val="zh-CN"/>
        </w:rPr>
        <w:t>…………</w:t>
      </w:r>
      <w:r>
        <w:rPr>
          <w:rFonts w:ascii="仿宋_GB2312" w:eastAsia="仿宋_GB2312" w:cs="仿宋_GB2312" w:hint="eastAsia"/>
          <w:color w:val="000000"/>
          <w:kern w:val="0"/>
          <w:sz w:val="32"/>
          <w:szCs w:val="32"/>
          <w:lang w:val="zh-CN"/>
        </w:rPr>
        <w:t>.</w:t>
      </w:r>
      <w:r>
        <w:rPr>
          <w:rFonts w:ascii="仿宋_GB2312" w:eastAsia="仿宋_GB2312" w:cs="仿宋_GB2312"/>
          <w:color w:val="000000"/>
          <w:kern w:val="0"/>
          <w:sz w:val="32"/>
          <w:szCs w:val="32"/>
          <w:lang w:val="zh-CN"/>
        </w:rPr>
        <w:t>36</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附件2动车开行仪式等5个项目2020年绩效评价报告..</w:t>
      </w:r>
      <w:r>
        <w:rPr>
          <w:rFonts w:ascii="仿宋_GB2312" w:eastAsia="仿宋_GB2312" w:cs="仿宋_GB2312"/>
          <w:sz w:val="32"/>
          <w:szCs w:val="32"/>
        </w:rPr>
        <w:t>96</w:t>
      </w:r>
    </w:p>
    <w:p>
      <w:pPr>
        <w:rPr>
          <w:rFonts w:ascii="仿宋_GB2312" w:eastAsia="仿宋_GB2312" w:cs="仿宋_GB2312"/>
          <w:sz w:val="32"/>
          <w:szCs w:val="32"/>
        </w:rPr>
      </w:pPr>
      <w:r>
        <w:rPr>
          <w:rFonts w:ascii="仿宋_GB2312" w:eastAsia="仿宋_GB2312" w:cs="仿宋_GB2312" w:hint="eastAsia"/>
          <w:sz w:val="32"/>
          <w:szCs w:val="32"/>
        </w:rPr>
        <w:t>第五部分 附表</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一、收入支出决算总表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二、收入决算表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三、支出决算表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四、财政拨款收入支出决算总表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五、财政拨款支出决算明细表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六、一般公共预算财政拨款支出决算表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七、一般公共预算财政拨款支出决算明细表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八、一般公共预算财政拨款基本支出决算表</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九、一般公共预算财政拨款项目支出决算表</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十、一般公共预算财政拨款“三公”经费支出决算表1</w:t>
      </w:r>
      <w:r>
        <w:rPr>
          <w:rFonts w:ascii="仿宋_GB2312" w:eastAsia="仿宋_GB2312" w:cs="仿宋_GB2312"/>
          <w:sz w:val="32"/>
          <w:szCs w:val="32"/>
        </w:rPr>
        <w:t>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十一、政府性基金预算财政拨款收入支出决算表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十二、政府性基金预算财政拨款“三公”经费支出决算表1</w:t>
      </w:r>
      <w:r>
        <w:rPr>
          <w:rFonts w:ascii="仿宋_GB2312" w:eastAsia="仿宋_GB2312" w:cs="仿宋_GB2312"/>
          <w:sz w:val="32"/>
          <w:szCs w:val="32"/>
        </w:rPr>
        <w:t>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十三、国有资本经营预算财政拨款收入支出决算表</w:t>
      </w:r>
      <w:r>
        <w:rPr>
          <w:rFonts w:ascii="仿宋_GB2312" w:eastAsia="仿宋_GB2312" w:cs="仿宋_GB2312"/>
          <w:sz w:val="32"/>
          <w:szCs w:val="32"/>
        </w:rPr>
        <w:t>……112</w:t>
      </w:r>
    </w:p>
    <w:p>
      <w:pPr>
        <w:ind w:firstLineChars="100" w:firstLine="320"/>
        <w:rPr>
          <w:rFonts w:ascii="仿宋_GB2312" w:eastAsia="仿宋_GB2312" w:cs="仿宋_GB2312"/>
          <w:sz w:val="32"/>
          <w:szCs w:val="32"/>
        </w:rPr>
      </w:pPr>
      <w:r>
        <w:rPr>
          <w:rFonts w:ascii="仿宋_GB2312" w:eastAsia="仿宋_GB2312" w:cs="仿宋_GB2312" w:hint="eastAsia"/>
          <w:sz w:val="32"/>
          <w:szCs w:val="32"/>
        </w:rPr>
        <w:t>十四、国有资本经营预算财政拨款支出决算表</w:t>
      </w:r>
      <w:r>
        <w:rPr>
          <w:rFonts w:ascii="仿宋_GB2312" w:eastAsia="仿宋_GB2312" w:cs="仿宋_GB2312"/>
          <w:sz w:val="32"/>
          <w:szCs w:val="32"/>
        </w:rPr>
        <w:t>…………</w:t>
      </w:r>
      <w:r>
        <w:rPr>
          <w:rFonts w:ascii="仿宋_GB2312" w:eastAsia="仿宋_GB2312" w:cs="仿宋_GB2312" w:hint="eastAsia"/>
          <w:sz w:val="32"/>
          <w:szCs w:val="32"/>
        </w:rPr>
        <w:t>.</w:t>
      </w:r>
      <w:r>
        <w:rPr>
          <w:rFonts w:ascii="仿宋_GB2312" w:eastAsia="仿宋_GB2312" w:cs="仿宋_GB2312"/>
          <w:sz w:val="32"/>
          <w:szCs w:val="32"/>
        </w:rPr>
        <w:t>112</w:t>
      </w:r>
    </w:p>
    <w:p>
      <w:pPr>
        <w:rPr>
          <w:rFonts w:ascii="仿宋_GB2312" w:eastAsia="仿宋_GB2312" w:cs="仿宋_GB2312"/>
          <w:sz w:val="32"/>
          <w:szCs w:val="32"/>
        </w:rPr>
      </w:pPr>
      <w:bookmarkStart w:id="15" w:name="_Toc15377196"/>
      <w:bookmarkStart w:id="16" w:name="_Toc15396599"/>
      <w:r>
        <w:rPr>
          <w:rFonts w:ascii="仿宋_GB2312" w:eastAsia="仿宋_GB2312" w:cs="仿宋_GB2312" w:hint="eastAsia"/>
          <w:sz w:val="32"/>
          <w:szCs w:val="32"/>
        </w:rPr>
        <w:br w:type="page"/>
      </w:r>
    </w:p>
    <w:p>
      <w:pPr>
        <w:rPr>
          <w:rFonts w:ascii="仿宋_GB2312" w:eastAsia="仿宋_GB2312" w:cs="仿宋_GB2312"/>
          <w:sz w:val="32"/>
          <w:szCs w:val="32"/>
        </w:rPr>
      </w:pPr>
    </w:p>
    <w:p>
      <w:pPr>
        <w:pStyle w:val="1"/>
        <w:jc w:val="center"/>
        <w:rPr>
          <w:rFonts w:ascii="黑体" w:eastAsia="黑体" w:cs="黑体"/>
          <w:b w:val="0"/>
          <w:bCs w:val="0"/>
        </w:rPr>
      </w:pPr>
    </w:p>
    <w:p>
      <w:pPr>
        <w:pStyle w:val="1"/>
        <w:jc w:val="center"/>
        <w:rPr>
          <w:rFonts w:ascii="黑体" w:eastAsia="黑体" w:cs="黑体"/>
          <w:b w:val="0"/>
          <w:bCs w:val="0"/>
        </w:rPr>
      </w:pPr>
      <w:bookmarkStart w:id="17" w:name="_Toc82525365"/>
      <w:r>
        <w:rPr>
          <w:rFonts w:ascii="黑体" w:eastAsia="黑体" w:cs="黑体" w:hint="eastAsia"/>
          <w:b w:val="0"/>
          <w:bCs w:val="0"/>
        </w:rPr>
        <w:t>第一部分 部门概况</w:t>
      </w:r>
      <w:bookmarkEnd w:id="15"/>
      <w:bookmarkEnd w:id="16"/>
      <w:bookmarkEnd w:id="17"/>
    </w:p>
    <w:p>
      <w:pPr>
        <w:pStyle w:val="2"/>
        <w:rPr>
          <w:rFonts w:ascii="黑体" w:eastAsia="黑体" w:cs="黑体"/>
          <w:b w:val="0"/>
          <w:bCs w:val="0"/>
        </w:rPr>
      </w:pPr>
      <w:bookmarkStart w:id="18" w:name="_Toc15396600"/>
      <w:bookmarkStart w:id="19" w:name="_Toc15377197"/>
      <w:bookmarkStart w:id="20" w:name="_Toc82525366"/>
      <w:r>
        <w:rPr>
          <w:rFonts w:ascii="黑体" w:eastAsia="黑体" w:cs="黑体" w:hint="eastAsia"/>
          <w:b w:val="0"/>
          <w:bCs w:val="0"/>
        </w:rPr>
        <w:t>一、基本职能及主要工</w:t>
      </w:r>
      <w:bookmarkStart w:id="21" w:name="_Toc15377198"/>
      <w:bookmarkStart w:id="22" w:name="_Toc15378445"/>
      <w:bookmarkEnd w:id="18"/>
      <w:bookmarkEnd w:id="19"/>
      <w:r>
        <w:rPr>
          <w:rFonts w:ascii="黑体" w:eastAsia="黑体" w:cs="黑体" w:hint="eastAsia"/>
          <w:b w:val="0"/>
          <w:bCs w:val="0"/>
        </w:rPr>
        <w:t>作</w:t>
      </w:r>
      <w:bookmarkEnd w:id="20"/>
    </w:p>
    <w:p>
      <w:pPr>
        <w:ind w:firstLineChars="200" w:firstLine="640"/>
        <w:rPr>
          <w:rFonts w:ascii="仿宋_GB2312" w:eastAsia="仿宋_GB2312" w:cs="仿宋_GB2312"/>
          <w:sz w:val="32"/>
          <w:szCs w:val="32"/>
        </w:rPr>
      </w:pPr>
      <w:r>
        <w:rPr>
          <w:rFonts w:ascii="仿宋_GB2312" w:eastAsia="仿宋_GB2312" w:cs="仿宋_GB2312" w:hint="eastAsia"/>
          <w:sz w:val="32"/>
          <w:szCs w:val="32"/>
        </w:rPr>
        <w:t>（一）主要职能。</w:t>
      </w:r>
      <w:bookmarkStart w:id="23" w:name="_Toc15378446"/>
      <w:bookmarkStart w:id="24" w:name="_Toc15377199"/>
      <w:bookmarkEnd w:id="21"/>
      <w:bookmarkEnd w:id="22"/>
    </w:p>
    <w:p>
      <w:pPr>
        <w:ind w:firstLineChars="200" w:firstLine="640"/>
        <w:rPr>
          <w:rFonts w:ascii="仿宋_GB2312" w:eastAsia="仿宋_GB2312" w:cs="仿宋_GB2312"/>
          <w:sz w:val="32"/>
          <w:szCs w:val="32"/>
        </w:rPr>
      </w:pPr>
      <w:r>
        <w:rPr>
          <w:rFonts w:ascii="仿宋_GB2312" w:eastAsia="仿宋_GB2312" w:cs="仿宋_GB2312" w:hint="eastAsia"/>
          <w:sz w:val="32"/>
          <w:szCs w:val="32"/>
        </w:rPr>
        <w:t>（1）贯彻执行国家有关交通运输行业的方针、政策和法律、法规，贯彻执行省地方性法规、规章、交通运输行业规划、政策和规范性文件。组织拟订并监督实施公路、水路等行业发展战略、政策，会同有关部门组织编制综合运输体系规划。</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（2）负责本系统、本部门依法行政工作，落实行政执法责任制；指导公路、水路行业有关体制改革和机制转换工作；参与拟定物流业发展战略和规划。</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（3）承担道路、水路交通运输市场监管责任，组织实施并监督执行道路、水路运输有关政策、技术标准和运营规范；指导城乡客运管理工作，指导出租车行业管理工作；会同有关部门制定运价。</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4）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和参与事故调查处理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（5）负责提出公路、水路固定资产投资规模和方向、市财政资金安排建议，按照程序报批国家、省、市规划内和年度计划规模内固定资产投资项目。指导交通运输行业审计工作。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6）承担公路、水路建设市场监管工作。组织实施并监督执行公路、水路工程建设相关政策、制度、技术标准，组织协调公路、水路有关重点工程建设，负责工程质量、安全生产监督管理工作；负责对交通行业和产业项目的招投标活动进行监督、指导；指导交通运输基础设施管理和维护，承担有关重要设施的管理和维护；按规定负责港口规划和港口岸线管理工作，指导交通运输行业特许经营管理，会同有关部门组织实施交通运输行业职业资格管理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7）指导公路、水路行业安全生产和应急管理工作。按规定组织协调国家、省、市重点物资、危险货物运输和紧急客货运输，负责全市干线路网运行监测和协调；组织协调地方交通战备工作，承担国防动员有关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8）承担交通运输科技项目开发和研究的组织实施工作，负责交通运输科研成果的推广、应用工作。指导全市交通运输信息化建设，监测分析运行情况，开展相关统计工作，发布有关信息。指导公路、水路行业环境保护和节能减排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（9）负责公路、水路有关涉外工作，开展经济技术交流和合作，指导全市交通运输行业招商引资和利用外部资金工作。</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（10）承担市政府公布的有关行政审批事项。</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（11）承办市政府交办的其他事项</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（二）2020年重点工作完成情况。</w:t>
      </w:r>
      <w:bookmarkEnd w:id="23"/>
      <w:bookmarkEnd w:id="24"/>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交通运输工作稳中有进。今年，市交通运输局系统扎实推进工程项目建设、机场迁建、脱贫攻坚、交通运输组织、群众安全便捷出行等工作，为我市复工复产、打赢疫情防控阻击战，实现经济社会高质量发展和高效能治理奠定基础。今年，全市交通运输建设完成固定资产投资16亿元，为年度目标任务13亿元的123%。</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1、全国综合性交通枢纽建设有序推进。一是高速公路建设实现新突破。攀盐高速公路和绕城东段高速公路项目相关工作加快推进，攀枝花至大理（四川境）高速公路预计今年建成通车，攀宁高速公路预计今年完成投资5亿元，累计投入资金6.25亿元。二是国省干线建设取得新成效。积极推进国土空间规划编制工作，已完成普通国省道建设方案并报交通运输厅审查。完成国省干线大中修78.5公里，累计投资1.4亿元，分别为年度目标任务的196%和280%；有序开展2条一级公路新建工程工可编制。完成老密地大桥拆除工程和7座桥梁检测荷载试验。三是航空建设运营再上新台阶。顺利召开机场选址报告评审会，已修编完成机场迁建选址论证报告，并通过专家组评审，正在积极协调军方出具攀枝花机场迁建项目选址论证书面意见。保安营机场扩能改造工程稳步推进。新增攀枝花至郑州、厦门、济南3条航线。四是铁路运输开创新局面。2020年1月9日，攀枝花南至昆明动车开通运行，运送旅客16万余人次。米易至攀枝花南动车即将开行。五是交通项目储备取得新进展。组建成立交通发展集团，整合企业资产超70亿元，深入开展交通项目储备大会战，储备包装37个重点项目，投资估算1595亿元。</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交通运输服务能力全面提升。一是道路客运升级发展。新开行公交线路1条，优化调整公交线路7条，开行临时学生定制公交线路17条；升级改造候车站亭17座。启动出租汽车服务质量提升行动。新许可4家网约车公司，办理道路运输证23辆，办理网约车从业资格证282个。二是全面开展“金通工程”。统一农村客运车辆外观262台、完成53%，统一张贴四川省乡村客运LOGO标志493台、完成100%，统一建制村招呼站牌468个，完成67%，统一工作服装443套、占85%，统一制作工作牌445个、占100%，不断提升农村客运质量。三是综合服务能力全面提升。投资300万元，完成农村乡镇服务站建设任务6个。指导密地现代物流园区建设“司机之家”，为货车司机提供价格适宜的停车、住宿、餐饮、车辆维修保养、无线上网等服务。加强驾培市场专项整治，对19所驾校、4所从业资格和继续教育培训机构进行全覆盖检查。严把企业准入关，指导248户机动车维修业户自行在“四川省道路运输企业服务系统”备案。</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3、交通运输领域“四大攻坚”全面推进。一是全面打好疫情防疫抢通保运攻坚战。构建“铁、公、水、航”立体大交通联防联控工作机制，配合设置防疫防控检查点40个，牵头开发推广来攀人员信息登记APP，全面提升工作效率。全市交通重点场所交通检疫卡点站累计检查、登记、推送入攀人员130万余人次。加强信息宣传，发布《致疫情防控期间急需出行市民的一封信》《致全市水运人的一封信》。疫情期间减免全市出租汽车管理服务费或承包费73.77万元，减轻企业负担。指导米易县交通运输部门在乡镇布设蔬菜收购点位97个，解决蔬菜“出不去”难题。在攀枝花南站和金江火车站组织开行公交专车、定点应急运输车，对过境旅客实施短途摆渡和应急疏运。“春风行动”共运送返岗农民工1643人次，市内公交短途摆渡过境旅客4773人次，道路客运市内外共接送过境旅客3104人次，实现旅客零滞留、零感染和源头安全零事故，为复工复产提供强力保障。二是全面打好环境污染</w:t>
      </w:r>
      <w:r>
        <w:rPr>
          <w:rFonts w:ascii="仿宋_GB2312" w:eastAsia="仿宋_GB2312" w:cs="仿宋_GB2312" w:hint="eastAsia"/>
          <w:sz w:val="32"/>
          <w:szCs w:val="32"/>
          <w:lang w:eastAsia="zh-CN"/>
        </w:rPr>
        <w:t>防治</w:t>
      </w:r>
      <w:r>
        <w:rPr>
          <w:rFonts w:ascii="仿宋_GB2312" w:eastAsia="仿宋_GB2312" w:cs="仿宋_GB2312" w:hint="eastAsia"/>
          <w:sz w:val="32"/>
          <w:szCs w:val="32"/>
        </w:rPr>
        <w:t>攻坚战。探索推行换电重卡，建立货源企业、运输企业、从业人员“灰黑名单”制度并纳入信用管理体系。积极开展维修企业环保污染防治工作，协调4家M站加快平台对接工作。开展货运“脏车”治理，检查发现脏车4700余台次，查获抛洒污染公路等违法行为390起，罚款15.57万元。三是全面打好行业治理攻坚战。深化行政审批制度改革，审批时限平均提速70%以上，率先完成“四川省交通运输网上审批服务平台”的推广运用。规范行政处罚自由裁量权，制定了《行政执法案件审核审查制度》《行政执法公示制度》《执法全过程记录制度》等制度。深化执法信息化建设，完成《简易程序执法信息系统建设方案》，优化升级交通执法APP，不断提升行政执法效率。深入开展扫黑除恶工作，严厉打击交通领域违法行为，出动执法人员2万余人次，巡查里程79万余公里，查处并办结超限运输、抛洒污染、非法客运、出租汽车违法违规案件1126件，收缴罚款615.9万元，挽回路产损失45.25万元。通过局党委会、中心组学习扩大会等形式，组织学习习近平总书记关于应急管理、安全生产、防灾减灾救灾和森林草原防灭火的重要论述以及森林草原防灭火相关会议精神。完善制定了防灭火道路和航空灭火设施专项整治实施方案和“四个清单”。开展各类应急演练24次，进一步提升应急处置能力。四是全面打好脱贫攻坚战。完成交通扶贫专项投资7.9亿元，为年度目标任务的146.3%。其中，农村公路建设完成109.6公里，为目标任务的365.3%，完成投资6200万元，为年度投资计划任务的775%。对定点帮扶的盐边县红果乡大槽村开展“两不愁三保障”回头看回头帮、遍查遍访工作。开展“以购代捐迎端午 助力扶贫献爱心”活动，帮助贫困户增加经济收益近4万元。</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4、党的建设全面加强。一是全面加强党的建设。坚持党建引领发展的工作思路，进一步夯实党建基础工作，持续推进“党员示范路”“花城彩虹公交”品牌建设，不断深化拓展交通党建品牌。在疫情防控、防汛救灾等重点工作中充分发挥基层党组织战斗堡垒作用和党员先锋模范作用，涌现出雷陈、刘勇、蒋昌兵、施俊材等一批先进典型。局党委被推荐作为四川省抗击新冠肺炎疫情先进集体、四川省抗击新冠肺炎疫情先进基层党组织参评对象。二是持续强化党风廉政建设。印发《党风廉政建设和反腐败工作指导意见和任务分工表》，明确责任和具体要求。紧盯重点领域，扎牢密织制度牢笼，时刻警醒干部职工做到知敬畏、存戒惧、守底线。做细做实日常监督，做好对苗头性问题的早提醒、早教育、早防范、早处置。今年以来交通运输系统党纪政务处分14人，2人正在调查中。三是认真抓好意识形态工作。在疫情防控期间和汛期，第一时间发布交通路况和运输保障最新消息，方便群众合理规划出行方式。组织网评员与网民互动，纠正负面言论，引导舆论正能量。通过微信公众号、微博等方式回应解答网友关于疫情防控、汛期出行等问题130余条。四是全面加强干部队伍建设。启动系统干部职务职级晋升工作，已累计完成88人次职级晋升。提拔任用12名科级干部。完成综合执法改革24名人员划转工作，对综合执法支队11名科级干部进行交流调整。加强干部职工培训，从9月起，每月开展一次集中干部职工培训，不断提升干部队伍专业素养和综合能力。积极推进人才引进和培养，开展局属4家参公单位招录。按期顺利完成市汽车客运中心站转企改制工作，攀枝花公交客运总公司公司制改革工作稳步推进。扎实推进“守纪律、提效能、强执行、做表率”活动，加强广大党员干部理论学习，通过扎实深入开展活动，交通运输系统干部职工政治意识和纪律意识进一步增强，干事创业激情进一步提高，业务能力和工作效能得到了大幅提升。</w:t>
      </w:r>
      <w:bookmarkStart w:id="25" w:name="_Toc15377200"/>
      <w:bookmarkStart w:id="26" w:name="_Toc15396601"/>
    </w:p>
    <w:p>
      <w:pPr>
        <w:pStyle w:val="2"/>
        <w:rPr>
          <w:rFonts w:ascii="黑体" w:eastAsia="黑体" w:cs="黑体"/>
          <w:b w:val="0"/>
          <w:bCs w:val="0"/>
        </w:rPr>
      </w:pPr>
      <w:bookmarkStart w:id="27" w:name="_Toc82525367"/>
      <w:r>
        <w:rPr>
          <w:rFonts w:ascii="黑体" w:eastAsia="黑体" w:cs="黑体" w:hint="eastAsia"/>
          <w:b w:val="0"/>
          <w:bCs w:val="0"/>
        </w:rPr>
        <w:t>二、机构设置</w:t>
      </w:r>
      <w:bookmarkEnd w:id="25"/>
      <w:bookmarkEnd w:id="26"/>
      <w:bookmarkEnd w:id="27"/>
    </w:p>
    <w:p>
      <w:pPr>
        <w:ind w:firstLineChars="200" w:firstLine="640"/>
        <w:rPr>
          <w:rFonts w:ascii="仿宋_GB2312" w:eastAsia="仿宋_GB2312" w:cs="仿宋_GB2312"/>
          <w:sz w:val="32"/>
          <w:szCs w:val="32"/>
        </w:rPr>
      </w:pPr>
      <w:r>
        <w:rPr>
          <w:rFonts w:ascii="仿宋_GB2312" w:eastAsia="仿宋_GB2312" w:cs="仿宋_GB2312" w:hint="eastAsia"/>
          <w:sz w:val="32"/>
          <w:szCs w:val="32"/>
        </w:rPr>
        <w:t>攀枝花市交通运输局下属二级单位九个，其中参照公务员法管理的事业单位五个，其他事业单位三个，国有企业一个。</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纳入攀枝花市交通运输局2020年度部门决算编制范围的二级预算单位包括：</w:t>
      </w:r>
    </w:p>
    <w:p>
      <w:pPr>
        <w:ind w:firstLineChars="200" w:firstLine="640"/>
        <w:rPr>
          <w:rFonts w:ascii="仿宋_GB2312" w:eastAsia="仿宋_GB2312" w:cs="仿宋_GB2312"/>
          <w:sz w:val="32"/>
          <w:szCs w:val="32"/>
        </w:rPr>
      </w:pPr>
      <w:bookmarkStart w:id="28" w:name="_Toc15306276"/>
      <w:bookmarkStart w:id="29" w:name="_Toc15377202"/>
      <w:bookmarkStart w:id="30" w:name="_Toc15377433"/>
      <w:bookmarkStart w:id="31" w:name="_Toc15378449"/>
      <w:r>
        <w:rPr>
          <w:rFonts w:ascii="仿宋_GB2312" w:eastAsia="仿宋_GB2312" w:cs="仿宋_GB2312" w:hint="eastAsia"/>
          <w:sz w:val="32"/>
          <w:szCs w:val="32"/>
        </w:rPr>
        <w:t>1、攀枝花市交通建设工程质量监督站</w:t>
      </w:r>
      <w:bookmarkEnd w:id="28"/>
      <w:bookmarkEnd w:id="29"/>
      <w:bookmarkEnd w:id="30"/>
      <w:bookmarkEnd w:id="31"/>
    </w:p>
    <w:p>
      <w:pPr>
        <w:ind w:firstLineChars="200" w:firstLine="640"/>
        <w:rPr>
          <w:rFonts w:ascii="仿宋_GB2312" w:eastAsia="仿宋_GB2312" w:cs="仿宋_GB2312"/>
          <w:sz w:val="32"/>
          <w:szCs w:val="32"/>
        </w:rPr>
      </w:pPr>
      <w:r>
        <w:rPr>
          <w:rFonts w:ascii="仿宋_GB2312" w:eastAsia="仿宋_GB2312" w:cs="仿宋_GB2312" w:hint="eastAsia"/>
          <w:sz w:val="32"/>
          <w:szCs w:val="32"/>
        </w:rPr>
        <w:t>2、攀枝花市交通运输管理处</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3、攀枝花市交通运输综合行政执法支队</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4、攀枝花市地方海事局</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5、攀枝花市公路管理处（含攀枝花市交通建设工程造价站）</w:t>
      </w:r>
      <w:bookmarkStart w:id="32" w:name="_Toc15396602"/>
      <w:bookmarkStart w:id="33" w:name="_Toc15377204"/>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pStyle w:val="1"/>
        <w:jc w:val="center"/>
        <w:rPr>
          <w:rFonts w:ascii="黑体" w:eastAsia="黑体" w:cs="黑体"/>
          <w:b w:val="0"/>
          <w:bCs w:val="0"/>
        </w:rPr>
      </w:pPr>
      <w:bookmarkStart w:id="34" w:name="_Toc82525368"/>
      <w:r>
        <w:rPr>
          <w:rFonts w:ascii="黑体" w:eastAsia="黑体" w:cs="黑体" w:hint="eastAsia"/>
          <w:b w:val="0"/>
          <w:bCs w:val="0"/>
        </w:rPr>
        <w:t>第二部分 2020年度部门决算情况说明</w:t>
      </w:r>
      <w:bookmarkEnd w:id="32"/>
      <w:bookmarkEnd w:id="33"/>
      <w:bookmarkEnd w:id="34"/>
    </w:p>
    <w:p>
      <w:pPr>
        <w:rPr>
          <w:rFonts w:ascii="仿宋_GB2312" w:eastAsia="仿宋_GB2312" w:cs="仿宋_GB2312"/>
          <w:sz w:val="32"/>
          <w:szCs w:val="32"/>
        </w:rPr>
      </w:pPr>
    </w:p>
    <w:p>
      <w:pPr>
        <w:pStyle w:val="2"/>
        <w:ind w:firstLineChars="200" w:firstLine="640"/>
        <w:rPr>
          <w:rFonts w:ascii="黑体" w:eastAsia="黑体" w:cs="黑体"/>
          <w:b w:val="0"/>
          <w:bCs w:val="0"/>
        </w:rPr>
      </w:pPr>
      <w:bookmarkStart w:id="35" w:name="_Toc82525369"/>
      <w:bookmarkStart w:id="36" w:name="_Toc15377205"/>
      <w:bookmarkStart w:id="37" w:name="_Toc15396603"/>
      <w:r>
        <w:rPr>
          <w:rFonts w:ascii="黑体" w:eastAsia="黑体" w:cs="黑体" w:hint="eastAsia"/>
          <w:b w:val="0"/>
          <w:bCs w:val="0"/>
        </w:rPr>
        <w:t>一、收入支出决算总体情况说明</w:t>
      </w:r>
      <w:bookmarkEnd w:id="35"/>
      <w:bookmarkEnd w:id="36"/>
      <w:bookmarkEnd w:id="37"/>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度收入33365.16万元，比2019年度收入39366.72万元减少6001.56万元，减少15.25%。主要变动原因是2020年政府还贷二级收费公路化债资金较2019年有减少。2020年度支出总计38377.35万元，与2019年支出47202.18万元相比，支出总计减少加14185.32万元，减少18.70%。主要变动原因是2020年无“取消政府还贷二级公路收费专项支出”项目。</w:t>
      </w:r>
    </w:p>
    <w:p>
      <w:pPr>
        <w:jc w:val="center"/>
        <w:rPr>
          <w:rFonts w:ascii="仿宋_GB2312" w:eastAsia="仿宋_GB2312" w:cs="仿宋_GB2312"/>
          <w:sz w:val="32"/>
          <w:szCs w:val="32"/>
        </w:rPr>
      </w:pPr>
      <w:r>
        <w:rPr>
          <w:rFonts w:ascii="仿宋_GB2312" w:eastAsia="仿宋_GB2312" w:cs="仿宋_GB2312" w:hint="eastAsia"/>
          <w:sz w:val="32"/>
          <w:szCs w:val="32"/>
        </w:rPr>
        <w:t>（图1：收、支决算总计变动情况图）（柱状图）</w:t>
      </w:r>
    </w:p>
    <w:p>
      <w:pPr>
        <w:rPr>
          <w:rFonts w:ascii="仿宋_GB2312" w:eastAsia="仿宋_GB2312" w:cs="仿宋_GB2312"/>
          <w:sz w:val="32"/>
          <w:szCs w:val="32"/>
        </w:rPr>
      </w:pPr>
      <w:r>
        <w:rPr>
          <w:rFonts w:ascii="仿宋_GB2312" w:eastAsia="仿宋_GB2312" w:cs="仿宋_GB2312" w:hint="eastAsia"/>
          <w:sz w:val="32"/>
          <w:szCs w:val="32"/>
        </w:rPr>
      </w:r>
    </w:p>
    <w:p>
      <w:pPr>
        <w:pStyle w:val="2"/>
        <w:ind w:firstLineChars="200" w:firstLine="640"/>
        <w:rPr>
          <w:rFonts w:ascii="黑体" w:eastAsia="黑体" w:cs="黑体"/>
          <w:b w:val="0"/>
          <w:bCs w:val="0"/>
        </w:rPr>
      </w:pPr>
      <w:bookmarkStart w:id="38" w:name="_Toc82525370"/>
      <w:r>
        <w:rPr>
          <w:rFonts w:ascii="黑体" w:eastAsia="黑体" w:cs="黑体" w:hint="eastAsia"/>
          <w:b w:val="0"/>
          <w:bCs w:val="0"/>
        </w:rPr>
        <w:t>二、收入决算情况说明</w:t>
      </w:r>
      <w:bookmarkEnd w:id="38"/>
    </w:p>
    <w:p>
      <w:pPr>
        <w:ind w:firstLineChars="200" w:firstLine="640"/>
        <w:jc w:val="center"/>
        <w:rPr>
          <w:rFonts w:ascii="仿宋_GB2312" w:eastAsia="仿宋_GB2312" w:cs="仿宋_GB2312"/>
          <w:sz w:val="32"/>
          <w:szCs w:val="32"/>
        </w:rPr>
      </w:pPr>
      <w:r>
        <w:rPr>
          <w:rFonts w:ascii="仿宋_GB2312" w:eastAsia="仿宋_GB2312" w:cs="仿宋_GB2312" w:hint="eastAsia"/>
          <w:sz w:val="32"/>
          <w:szCs w:val="32"/>
        </w:rPr>
        <w:t>2020年本年收入合计33365.16万元，其中：一般公共预算财政拨款收入29696.72万元，占89.01%；政府性基金预算财政拨款收入3507.82万元，占10.51%；其他收入160.62万元，占0.48%。（图2：收入决算结构图）（饼状图）</w:t>
      </w:r>
    </w:p>
    <w:p>
      <w:pPr>
        <w:rPr>
          <w:rFonts w:ascii="仿宋_GB2312" w:eastAsia="仿宋_GB2312" w:cs="仿宋_GB2312"/>
          <w:sz w:val="32"/>
          <w:szCs w:val="32"/>
        </w:rPr>
      </w:pPr>
      <w:r>
        <w:rPr>
          <w:rFonts w:ascii="仿宋_GB2312" w:eastAsia="仿宋_GB2312" w:cs="仿宋_GB2312" w:hint="eastAsia"/>
          <w:sz w:val="32"/>
          <w:szCs w:val="32"/>
        </w:rPr>
        <w:t xml:space="preserve"> </w:t>
      </w:r>
      <w:r>
        <w:rPr>
          <w:rFonts w:ascii="仿宋_GB2312" w:eastAsia="仿宋_GB2312" w:cs="仿宋_GB2312" w:hint="eastAsia"/>
          <w:sz w:val="32"/>
          <w:szCs w:val="32"/>
        </w:rPr>
      </w:r>
    </w:p>
    <w:p>
      <w:pPr>
        <w:pStyle w:val="2"/>
        <w:ind w:firstLineChars="200" w:firstLine="640"/>
      </w:pPr>
      <w:bookmarkStart w:id="39" w:name="_Toc82525371"/>
      <w:r>
        <w:rPr>
          <w:rFonts w:hint="eastAsia"/>
        </w:rPr>
        <w:t>三、支出决算情况说明</w:t>
      </w:r>
      <w:bookmarkEnd w:id="39"/>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2020年本年支出合计38377.35万元，其中：基本支出14908.46万元，占38.85%；项目支出23468.89万元，占61.15%。</w:t>
      </w:r>
    </w:p>
    <w:p>
      <w:pPr>
        <w:jc w:val="center"/>
        <w:rPr>
          <w:rFonts w:ascii="仿宋_GB2312" w:eastAsia="仿宋_GB2312" w:cs="仿宋_GB2312"/>
          <w:sz w:val="32"/>
          <w:szCs w:val="32"/>
        </w:rPr>
      </w:pPr>
      <w:r>
        <w:rPr>
          <w:rFonts w:ascii="仿宋_GB2312" w:eastAsia="仿宋_GB2312" w:cs="仿宋_GB2312" w:hint="eastAsia"/>
          <w:sz w:val="32"/>
          <w:szCs w:val="32"/>
        </w:rPr>
        <w:t>（图3：支出决算结构图）（饼状图）</w:t>
      </w:r>
    </w:p>
    <w:p>
      <w:pPr>
        <w:jc w:val="center"/>
        <w:rPr>
          <w:rFonts w:ascii="仿宋_GB2312" w:eastAsia="仿宋_GB2312" w:cs="仿宋_GB2312"/>
          <w:sz w:val="32"/>
          <w:szCs w:val="32"/>
        </w:rPr>
      </w:pPr>
      <w:r>
        <w:rPr>
          <w:rFonts w:ascii="仿宋_GB2312" w:eastAsia="仿宋_GB2312" w:cs="仿宋_GB2312" w:hint="eastAsia"/>
          <w:sz w:val="32"/>
          <w:szCs w:val="32"/>
        </w:rPr>
      </w:r>
    </w:p>
    <w:p>
      <w:pPr>
        <w:pStyle w:val="2"/>
        <w:ind w:firstLineChars="200" w:firstLine="640"/>
        <w:rPr>
          <w:rFonts w:ascii="黑体" w:eastAsia="黑体" w:cs="黑体"/>
          <w:b w:val="0"/>
          <w:bCs w:val="0"/>
        </w:rPr>
      </w:pPr>
      <w:bookmarkStart w:id="40" w:name="_Toc82525372"/>
      <w:r>
        <w:rPr>
          <w:rFonts w:ascii="黑体" w:eastAsia="黑体" w:cs="黑体" w:hint="eastAsia"/>
          <w:b w:val="0"/>
          <w:bCs w:val="0"/>
        </w:rPr>
        <w:t>四、财政拨款收入支出决算总体情况说明</w:t>
      </w:r>
      <w:bookmarkEnd w:id="40"/>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2020年财政拨款收入总计33204.55万元，与2019年拨款收入38398.14万元相比，财政拨款收入减少5193.59万元，减少13.53%。主要变动原因是二级公路政府化债资金较上年整体减少。</w:t>
      </w:r>
    </w:p>
    <w:p>
      <w:pPr>
        <w:rPr>
          <w:rFonts w:ascii="仿宋_GB2312" w:eastAsia="仿宋_GB2312" w:cs="仿宋_GB2312"/>
          <w:sz w:val="32"/>
          <w:szCs w:val="32"/>
        </w:rPr>
      </w:pPr>
      <w:r>
        <w:rPr>
          <w:rFonts w:ascii="仿宋_GB2312" w:eastAsia="仿宋_GB2312" w:cs="仿宋_GB2312" w:hint="eastAsia"/>
          <w:sz w:val="32"/>
          <w:szCs w:val="32"/>
        </w:rPr>
        <w:t>2020年财政拨款支出总计37664.07万元，与2019年45485.29万元相比，财政拨款支出减少7821.22万元，减少17.20%。主要变动原因是取消政府还贷二级公路收费专项支出较上年整体减少。</w:t>
      </w:r>
    </w:p>
    <w:p>
      <w:pPr>
        <w:jc w:val="center"/>
        <w:rPr>
          <w:rFonts w:ascii="仿宋_GB2312" w:eastAsia="仿宋_GB2312" w:cs="仿宋_GB2312"/>
          <w:sz w:val="32"/>
          <w:szCs w:val="32"/>
        </w:rPr>
      </w:pPr>
      <w:r>
        <w:rPr>
          <w:rFonts w:ascii="仿宋_GB2312" w:eastAsia="仿宋_GB2312" w:cs="仿宋_GB2312" w:hint="eastAsia"/>
          <w:sz w:val="32"/>
          <w:szCs w:val="32"/>
        </w:rPr>
        <w:t>（图4：财政拨款收、支决算总计变动情况）（柱状图）</w:t>
      </w:r>
    </w:p>
    <w:p>
      <w:pPr>
        <w:jc w:val="center"/>
        <w:rPr>
          <w:rFonts w:ascii="仿宋_GB2312" w:eastAsia="仿宋_GB2312" w:cs="仿宋_GB2312"/>
          <w:sz w:val="32"/>
          <w:szCs w:val="32"/>
        </w:rPr>
      </w:pPr>
      <w:r>
        <w:rPr>
          <w:rFonts w:ascii="仿宋_GB2312" w:eastAsia="仿宋_GB2312" w:cs="仿宋_GB2312" w:hint="eastAsia"/>
          <w:sz w:val="32"/>
          <w:szCs w:val="32"/>
        </w:rPr>
      </w:r>
    </w:p>
    <w:p>
      <w:pPr>
        <w:pStyle w:val="2"/>
        <w:ind w:firstLineChars="200" w:firstLine="640"/>
      </w:pPr>
      <w:bookmarkStart w:id="41" w:name="_Toc82525373"/>
      <w:r>
        <w:rPr>
          <w:rFonts w:hint="eastAsia"/>
        </w:rPr>
        <w:t>五、一般公共预算财政拨款支出决算情况说明</w:t>
      </w:r>
      <w:bookmarkEnd w:id="41"/>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（一）一般公共预算财政拨款支出决算总体情况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一般公共预算财政拨款支出34156.25万元，占本年支出合计38377.35万元的89%。与2019年一般公共预算财政拨款支出45241.89万元相比，减少11085.64万元，下降24.50%。主要变动原因是项目支出中的公路养护支出较上年有减少加，政府还贷二级收费公路化债支出整体减少造成。</w:t>
      </w:r>
    </w:p>
    <w:p>
      <w:pPr>
        <w:jc w:val="center"/>
        <w:rPr>
          <w:rFonts w:ascii="仿宋_GB2312" w:eastAsia="仿宋_GB2312" w:cs="仿宋_GB2312"/>
          <w:sz w:val="32"/>
          <w:szCs w:val="32"/>
        </w:rPr>
      </w:pPr>
      <w:r>
        <w:rPr>
          <w:rFonts w:ascii="仿宋_GB2312" w:eastAsia="仿宋_GB2312" w:cs="仿宋_GB2312" w:hint="eastAsia"/>
          <w:sz w:val="32"/>
          <w:szCs w:val="32"/>
        </w:rPr>
        <w:t>（图5：一般公共预算财政拨款支出决算变动情况）（柱状图）</w:t>
      </w:r>
    </w:p>
    <w:p>
      <w:pPr>
        <w:jc w:val="center"/>
        <w:rPr>
          <w:rFonts w:ascii="仿宋_GB2312" w:eastAsia="仿宋_GB2312" w:cs="仿宋_GB2312"/>
          <w:sz w:val="32"/>
          <w:szCs w:val="32"/>
        </w:rPr>
      </w:pPr>
      <w:r>
        <w:rPr>
          <w:rFonts w:ascii="仿宋_GB2312" w:eastAsia="仿宋_GB2312" w:cs="仿宋_GB2312" w:hint="eastAsia"/>
          <w:sz w:val="32"/>
          <w:szCs w:val="32"/>
        </w:rPr>
      </w:r>
    </w:p>
    <w:p>
      <w:pPr>
        <w:ind w:firstLineChars="200" w:firstLine="640"/>
        <w:rPr>
          <w:rFonts w:ascii="仿宋_GB2312" w:eastAsia="仿宋_GB2312" w:cs="仿宋_GB2312"/>
          <w:b/>
          <w:bCs/>
          <w:sz w:val="32"/>
          <w:szCs w:val="32"/>
        </w:rPr>
      </w:pP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（二）一般公共预算财政拨款支出决算结构情况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2020年一般公共预算财政拨款支出34156.25万元，主要用于以下方面:</w:t>
      </w:r>
      <w:bookmarkStart w:id="42" w:name="_GoBack"/>
      <w:bookmarkEnd w:id="42"/>
      <w:r>
        <w:rPr>
          <w:rFonts w:ascii="仿宋_GB2312" w:eastAsia="仿宋_GB2312" w:cs="仿宋_GB2312" w:hint="eastAsia"/>
          <w:sz w:val="32"/>
          <w:szCs w:val="32"/>
        </w:rPr>
        <w:t>一般公共服务（类）支出10.36万元，占0.03%；社会保障和就业支出602.51万元，占1.76%；交通运输支出33214.27万元，占97.24%；住房保障支出312.31万元，占0.92%；其他支出16.80万元，占0.05%。</w:t>
      </w:r>
    </w:p>
    <w:p>
      <w:pPr>
        <w:jc w:val="center"/>
        <w:rPr>
          <w:rFonts w:ascii="仿宋_GB2312" w:eastAsia="仿宋_GB2312" w:cs="仿宋_GB2312"/>
          <w:sz w:val="32"/>
          <w:szCs w:val="32"/>
        </w:rPr>
      </w:pPr>
      <w:r>
        <w:rPr>
          <w:rFonts w:ascii="仿宋_GB2312" w:eastAsia="仿宋_GB2312" w:cs="仿宋_GB2312" w:hint="eastAsia"/>
          <w:sz w:val="32"/>
          <w:szCs w:val="32"/>
        </w:rPr>
        <w:t>（图6：一般公共预算财政拨款支出决算结构）（饼状图）</w:t>
      </w:r>
    </w:p>
    <w:p>
      <w:pPr>
        <w:jc w:val="center"/>
        <w:rPr>
          <w:rFonts w:ascii="仿宋_GB2312" w:eastAsia="仿宋_GB2312" w:cs="仿宋_GB2312"/>
          <w:sz w:val="32"/>
          <w:szCs w:val="32"/>
        </w:rPr>
      </w:pPr>
    </w:p>
    <w:p>
      <w:pPr>
        <w:jc w:val="center"/>
        <w:rPr>
          <w:rFonts w:ascii="仿宋_GB2312" w:eastAsia="仿宋_GB2312" w:cs="仿宋_GB2312"/>
          <w:sz w:val="32"/>
          <w:szCs w:val="32"/>
        </w:rPr>
      </w:pPr>
      <w:r>
        <w:rPr>
          <w:rFonts w:ascii="仿宋_GB2312" w:eastAsia="仿宋_GB2312" w:cs="仿宋_GB2312" w:hint="eastAsia"/>
          <w:sz w:val="32"/>
          <w:szCs w:val="32"/>
        </w:rPr>
      </w: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（三）一般公共预算财政拨款支出决算具体情况</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2020年一般公共预算支出决算数为34156.25万元，完成预算（含结转结余）98.61%。其中</w:t>
      </w:r>
      <w:r>
        <w:rPr>
          <w:rFonts w:ascii="仿宋_GB2312" w:eastAsia="仿宋_GB2312" w:cs="仿宋_GB2312" w:hint="eastAsia"/>
          <w:sz w:val="32"/>
          <w:szCs w:val="32"/>
        </w:rPr>
        <w:t>：</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1.一般公共服务支出（类）人力资源事务（款）其他人力资源事务支出（项）</w:t>
      </w:r>
      <w:r>
        <w:rPr>
          <w:rFonts w:ascii="仿宋_GB2312" w:eastAsia="仿宋_GB2312" w:cs="仿宋_GB2312" w:hint="eastAsia"/>
          <w:sz w:val="32"/>
          <w:szCs w:val="32"/>
        </w:rPr>
        <w:t>:支出决算为0.5万元，完成预算100%。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2.一般公共服务支出（类）组织事务（款）其他组织事务支出（项）</w:t>
      </w:r>
      <w:r>
        <w:rPr>
          <w:rFonts w:ascii="仿宋_GB2312" w:eastAsia="仿宋_GB2312" w:cs="仿宋_GB2312" w:hint="eastAsia"/>
          <w:sz w:val="32"/>
          <w:szCs w:val="32"/>
        </w:rPr>
        <w:t>:支出决算为9.86万元，完成预算100%。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3.社会保障和就业支出（类）行政事业单位养老支出（款）行政单位离退休（项）</w:t>
      </w:r>
      <w:r>
        <w:rPr>
          <w:rFonts w:ascii="仿宋_GB2312" w:eastAsia="仿宋_GB2312" w:cs="仿宋_GB2312" w:hint="eastAsia"/>
          <w:sz w:val="32"/>
          <w:szCs w:val="32"/>
        </w:rPr>
        <w:t>:支出决算为251.56万元，完成预算100%。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4.社会保障和就业支出（类）行政事业单位养老支出（款）事业单位离退休（项）</w:t>
      </w:r>
      <w:r>
        <w:rPr>
          <w:rFonts w:ascii="仿宋_GB2312" w:eastAsia="仿宋_GB2312" w:cs="仿宋_GB2312" w:hint="eastAsia"/>
          <w:sz w:val="32"/>
          <w:szCs w:val="32"/>
        </w:rPr>
        <w:t>:支出决算为76.82万元，完成预算100%。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5.社会保障和就业支出（类）行政事业单位养老支出（款）机关事业单位基本养老保险缴费支出（项）</w:t>
      </w:r>
      <w:r>
        <w:rPr>
          <w:rFonts w:ascii="仿宋_GB2312" w:eastAsia="仿宋_GB2312" w:cs="仿宋_GB2312" w:hint="eastAsia"/>
          <w:sz w:val="32"/>
          <w:szCs w:val="32"/>
        </w:rPr>
        <w:t>:支出决算为273.58万元，完成预算100%。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6.社会保障和就业支出（类）社会福利（款）儿童福利（项）</w:t>
      </w:r>
      <w:r>
        <w:rPr>
          <w:rFonts w:ascii="仿宋_GB2312" w:eastAsia="仿宋_GB2312" w:cs="仿宋_GB2312" w:hint="eastAsia"/>
          <w:sz w:val="32"/>
          <w:szCs w:val="32"/>
        </w:rPr>
        <w:t>:支出决算为0.55万元，完成预算100%。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7.交通运输支出（类）公路水路运输（款）行政运行（项）</w:t>
      </w:r>
      <w:r>
        <w:rPr>
          <w:rFonts w:ascii="仿宋_GB2312" w:eastAsia="仿宋_GB2312" w:cs="仿宋_GB2312" w:hint="eastAsia"/>
          <w:sz w:val="32"/>
          <w:szCs w:val="32"/>
        </w:rPr>
        <w:t>:支出决算为3320.23万元，完成预算99.63%，结余12.44万元为未用完的人员经费，按规定由财政次年收回。</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8.交通运输支出（类）公路水路运输（款）一般行政管理事务（项）</w:t>
      </w:r>
      <w:r>
        <w:rPr>
          <w:rFonts w:ascii="仿宋_GB2312" w:eastAsia="仿宋_GB2312" w:cs="仿宋_GB2312" w:hint="eastAsia"/>
          <w:sz w:val="32"/>
          <w:szCs w:val="32"/>
        </w:rPr>
        <w:t>:支出决算为56.70万元，完成预算100%。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9.交通运输支出（类）公路水路运输（款）公路建设（项）</w:t>
      </w:r>
      <w:r>
        <w:rPr>
          <w:rFonts w:ascii="仿宋_GB2312" w:eastAsia="仿宋_GB2312" w:cs="仿宋_GB2312" w:hint="eastAsia"/>
          <w:sz w:val="32"/>
          <w:szCs w:val="32"/>
        </w:rPr>
        <w:t>:支出决算为140万元，完成预算100%。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10.交通运输支出（类）公路水路运输（款）公路养护（项）</w:t>
      </w:r>
      <w:r>
        <w:rPr>
          <w:rFonts w:ascii="仿宋_GB2312" w:eastAsia="仿宋_GB2312" w:cs="仿宋_GB2312" w:hint="eastAsia"/>
          <w:sz w:val="32"/>
          <w:szCs w:val="32"/>
        </w:rPr>
        <w:t>:支出决算为7098.70万元，完成预算（含结转结余）99.99%，结余的0.28万元应由财政次年收回。</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11.交通运输支出（类）公路水路运输（款）公路和运输安全（项）</w:t>
      </w:r>
      <w:r>
        <w:rPr>
          <w:rFonts w:ascii="仿宋_GB2312" w:eastAsia="仿宋_GB2312" w:cs="仿宋_GB2312" w:hint="eastAsia"/>
          <w:sz w:val="32"/>
          <w:szCs w:val="32"/>
        </w:rPr>
        <w:t>:支出决算为12348.37万元，完成预算100%。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12.交通运输支出（类）公路水路运输（款）公路运输管理（项）</w:t>
      </w:r>
      <w:r>
        <w:rPr>
          <w:rFonts w:ascii="仿宋_GB2312" w:eastAsia="仿宋_GB2312" w:cs="仿宋_GB2312" w:hint="eastAsia"/>
          <w:sz w:val="32"/>
          <w:szCs w:val="32"/>
        </w:rPr>
        <w:t>:支出决算为844.55万元，完成预算98.25%，结余的15万元为运管处购车款，因资产报废流程因素结转次年支付购车款。</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13.交通运输支出（类）公路水路运输（款）航道维护（项）</w:t>
      </w:r>
      <w:r>
        <w:rPr>
          <w:rFonts w:ascii="仿宋_GB2312" w:eastAsia="仿宋_GB2312" w:cs="仿宋_GB2312" w:hint="eastAsia"/>
          <w:sz w:val="32"/>
          <w:szCs w:val="32"/>
        </w:rPr>
        <w:t>:支出决算为7万元，完成预算100%。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14.交通运输支出（类）公路水路运输（款）海事管理（项）</w:t>
      </w:r>
      <w:r>
        <w:rPr>
          <w:rFonts w:ascii="仿宋_GB2312" w:eastAsia="仿宋_GB2312" w:cs="仿宋_GB2312" w:hint="eastAsia"/>
          <w:sz w:val="32"/>
          <w:szCs w:val="32"/>
        </w:rPr>
        <w:t>:支出决算为235万元，完成预算（含结转结余）100%。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15.交通运输支出（类）公路水路运输（款）水路运输管理支出（项）</w:t>
      </w:r>
      <w:r>
        <w:rPr>
          <w:rFonts w:ascii="仿宋_GB2312" w:eastAsia="仿宋_GB2312" w:cs="仿宋_GB2312" w:hint="eastAsia"/>
          <w:sz w:val="32"/>
          <w:szCs w:val="32"/>
        </w:rPr>
        <w:t>:支出决算为21万元，完成预算100%。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16.交通运输支出（类）公路水路运输（款）其他公路水路运输支出（项）</w:t>
      </w:r>
      <w:r>
        <w:rPr>
          <w:rFonts w:ascii="仿宋_GB2312" w:eastAsia="仿宋_GB2312" w:cs="仿宋_GB2312" w:hint="eastAsia"/>
          <w:sz w:val="32"/>
          <w:szCs w:val="32"/>
        </w:rPr>
        <w:t>:支出决算为6448.62万元，完成预算（含结转结余）94.12%，结余的402.62万元，其中2.62万元为交通工程造价站（纯事业）剩余的人员经费，次年由财政收回，还有400万元为海事局项目结余，200万元海巡艇购置费，200万元水上救助站建设资金，根据项目执行进程结转次年使用。</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17.交通运输支出（类）成品油价格改革对交通运输的补贴（款）对出租车的补贴（项）</w:t>
      </w:r>
      <w:r>
        <w:rPr>
          <w:rFonts w:ascii="仿宋_GB2312" w:eastAsia="仿宋_GB2312" w:cs="仿宋_GB2312" w:hint="eastAsia"/>
          <w:sz w:val="32"/>
          <w:szCs w:val="32"/>
        </w:rPr>
        <w:t>:支出决算为2314.90万元，完成预算100%。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18.交通运输支出（类）成品油价格改革对交通运输的补贴（款）成品油价格改革补贴其他支出（项）</w:t>
      </w:r>
      <w:r>
        <w:rPr>
          <w:rFonts w:ascii="仿宋_GB2312" w:eastAsia="仿宋_GB2312" w:cs="仿宋_GB2312" w:hint="eastAsia"/>
          <w:sz w:val="32"/>
          <w:szCs w:val="32"/>
        </w:rPr>
        <w:t>:支出决算为220.50万元，完成预算（结转结余）100%。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19.交通运输支出（类）车辆购置税支出（款）车辆购置税用于公路等基础设施建设支出（项）</w:t>
      </w:r>
      <w:r>
        <w:rPr>
          <w:rFonts w:ascii="仿宋_GB2312" w:eastAsia="仿宋_GB2312" w:cs="仿宋_GB2312" w:hint="eastAsia"/>
          <w:sz w:val="32"/>
          <w:szCs w:val="32"/>
        </w:rPr>
        <w:t>:支出决算为127.50万元，完成预算75.90%，结余的50万元为省下平地运输服务站补助资金，结转次年拨付。</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20.交通运输支出（类）其他交通运输支出（款）其他交通运输支出（项）</w:t>
      </w:r>
      <w:r>
        <w:rPr>
          <w:rFonts w:ascii="仿宋_GB2312" w:eastAsia="仿宋_GB2312" w:cs="仿宋_GB2312" w:hint="eastAsia"/>
          <w:sz w:val="32"/>
          <w:szCs w:val="32"/>
        </w:rPr>
        <w:t>:支出决算为1.2万元，完成预算100%。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21.住房保障支出（类）住房改革支出（款）住房公积金（项）</w:t>
      </w:r>
      <w:r>
        <w:rPr>
          <w:rFonts w:ascii="仿宋_GB2312" w:eastAsia="仿宋_GB2312" w:cs="仿宋_GB2312" w:hint="eastAsia"/>
          <w:sz w:val="32"/>
          <w:szCs w:val="32"/>
        </w:rPr>
        <w:t>:支出决算为312.31万元，完成预算100%。</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22.其他支出（类）其他支出（款）其他支出（项）</w:t>
      </w:r>
      <w:r>
        <w:rPr>
          <w:rFonts w:ascii="仿宋_GB2312" w:eastAsia="仿宋_GB2312" w:cs="仿宋_GB2312" w:hint="eastAsia"/>
          <w:sz w:val="32"/>
          <w:szCs w:val="32"/>
        </w:rPr>
        <w:t>:支出决算为16.8万元，完成预算（结转结余）100%。</w:t>
      </w:r>
    </w:p>
    <w:p>
      <w:pPr>
        <w:pStyle w:val="2"/>
        <w:ind w:firstLineChars="200" w:firstLine="640"/>
      </w:pPr>
      <w:bookmarkStart w:id="43" w:name="_Toc82525374"/>
      <w:r>
        <w:rPr>
          <w:rFonts w:hint="eastAsia"/>
        </w:rPr>
        <w:t>六、一般公共预算财政拨款基本支出决算情况说明</w:t>
      </w:r>
      <w:bookmarkEnd w:id="43"/>
      <w:r>
        <w:rPr>
          <w:rFonts w:hint="eastAsia"/>
        </w:rPr>
        <w:tab/>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2020年一般公共预算财政拨款基本支出14682.86万元，其中：</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人员经费14098.62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日常公用经费584.24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Style w:val="2"/>
        <w:ind w:firstLineChars="200" w:firstLine="640"/>
        <w:rPr>
          <w:rFonts w:ascii="黑体" w:eastAsia="黑体" w:cs="黑体"/>
          <w:b w:val="0"/>
          <w:bCs w:val="0"/>
        </w:rPr>
      </w:pPr>
      <w:bookmarkStart w:id="44" w:name="_Toc82525375"/>
      <w:r>
        <w:rPr>
          <w:rFonts w:ascii="黑体" w:eastAsia="黑体" w:cs="黑体" w:hint="eastAsia"/>
          <w:b w:val="0"/>
          <w:bCs w:val="0"/>
        </w:rPr>
        <w:t>七、“三公”经费财政拨款支出决算情况说明</w:t>
      </w:r>
      <w:bookmarkEnd w:id="44"/>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（一）“三公”经费财政拨款支出决算总体情况说明</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2020年“三公”经费财政拨款支出决算为47.67万元，完成预算82.33%，决算数小于预算数的原因为厉行节约，减少开支。</w:t>
      </w: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（二）“三公”经费财政拨款支出决算具体情况说明</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2020年“三公”经费财政拨款支出决算中，因公出国（境）费支出决算0万元；公务用车购置及运行维护费支出决算42.87万元，占89.93%；公务接待费支出决算4.80万元，占10.07%。具体情况如下：</w:t>
      </w:r>
    </w:p>
    <w:p>
      <w:pPr>
        <w:jc w:val="center"/>
        <w:rPr>
          <w:rFonts w:ascii="仿宋_GB2312" w:eastAsia="仿宋_GB2312" w:cs="仿宋_GB2312"/>
          <w:sz w:val="32"/>
          <w:szCs w:val="32"/>
        </w:rPr>
      </w:pPr>
      <w:r>
        <w:rPr>
          <w:rFonts w:ascii="仿宋_GB2312" w:eastAsia="仿宋_GB2312" w:cs="仿宋_GB2312" w:hint="eastAsia"/>
          <w:sz w:val="32"/>
          <w:szCs w:val="32"/>
        </w:rPr>
        <w:t>（图7：“三公”经费财政拨款支出结构）（饼状图）</w:t>
      </w:r>
    </w:p>
    <w:p>
      <w:pPr>
        <w:rPr>
          <w:rFonts w:ascii="仿宋_GB2312" w:eastAsia="仿宋_GB2312" w:cs="仿宋_GB2312"/>
          <w:sz w:val="32"/>
          <w:szCs w:val="32"/>
        </w:rPr>
      </w:pPr>
      <w:r>
        <w:rPr>
          <w:rFonts w:ascii="仿宋_GB2312" w:eastAsia="仿宋_GB2312" w:cs="仿宋_GB2312" w:hint="eastAsia"/>
          <w:sz w:val="32"/>
          <w:szCs w:val="32"/>
        </w:rPr>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1.因公出国（境）经费支出0元</w:t>
      </w:r>
      <w:r>
        <w:rPr>
          <w:rFonts w:ascii="仿宋_GB2312" w:eastAsia="仿宋_GB2312" w:cs="仿宋_GB2312" w:hint="eastAsia"/>
          <w:sz w:val="32"/>
          <w:szCs w:val="32"/>
        </w:rPr>
        <w:t>。全年没有安排因公出国（境）。</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2.公务用车购置及运行维护费支出</w:t>
      </w:r>
      <w:r>
        <w:rPr>
          <w:rFonts w:ascii="仿宋_GB2312" w:eastAsia="仿宋_GB2312" w:cs="仿宋_GB2312" w:hint="eastAsia"/>
          <w:sz w:val="32"/>
          <w:szCs w:val="32"/>
        </w:rPr>
        <w:t>42.87万元，完成预算85.55%。公务用车购置及运行维护费支出决算比2019年增长3.18万元，涨幅8.01%。主要原因是车辆老化和因疫情防控等因素车辆使用频率增加，使用成本有所上升。</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其中：</w:t>
      </w:r>
      <w:r>
        <w:rPr>
          <w:rFonts w:ascii="仿宋_GB2312" w:eastAsia="仿宋_GB2312" w:cs="仿宋_GB2312" w:hint="eastAsia"/>
          <w:b/>
          <w:bCs/>
          <w:sz w:val="32"/>
          <w:szCs w:val="32"/>
        </w:rPr>
        <w:t>公务用车购置支出</w:t>
      </w:r>
      <w:r>
        <w:rPr>
          <w:rFonts w:ascii="仿宋_GB2312" w:eastAsia="仿宋_GB2312" w:cs="仿宋_GB2312" w:hint="eastAsia"/>
          <w:sz w:val="32"/>
          <w:szCs w:val="32"/>
        </w:rPr>
        <w:t>0万元。本年未更新购置车辆，截至2020年12月底，交通系统账面共有公务用车69辆，其中：特种技术专业用车43辆、其他用车20辆、应急保障用车3辆、执法执勤用车3辆。实际只有车辆28辆（轿车17辆、越野车1辆、载客汽车2辆、货车8辆），与预算车辆数一致，其余车辆为车改、单位机构改革等原因已经拍卖、报废、划转的车辆，由于资产处置手续没有全部完成，卡片账尚在我系统各单位。</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公务用车运行维护费支出</w:t>
      </w:r>
      <w:r>
        <w:rPr>
          <w:rFonts w:ascii="仿宋_GB2312" w:eastAsia="仿宋_GB2312" w:cs="仿宋_GB2312" w:hint="eastAsia"/>
          <w:sz w:val="32"/>
          <w:szCs w:val="32"/>
        </w:rPr>
        <w:t>42.87万元。主要用于交通运输综合执法、公路建设及养护检查、道路水路运输服务等所需的公务用车燃料费、维修费、过路过桥费、保险费等支出。</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3.公务接待费支出</w:t>
      </w:r>
      <w:r>
        <w:rPr>
          <w:rFonts w:ascii="仿宋_GB2312" w:eastAsia="仿宋_GB2312" w:cs="仿宋_GB2312" w:hint="eastAsia"/>
          <w:sz w:val="32"/>
          <w:szCs w:val="32"/>
        </w:rPr>
        <w:t>4.80万元，完成预算61.62%。公务接待费支出决算比2019年增加0.25万元，增长5.49%。两年实际基本持平，且均严格控制在预算内。其中：</w:t>
      </w:r>
    </w:p>
    <w:p>
      <w:pPr>
        <w:ind w:firstLineChars="200" w:firstLine="640"/>
        <w:rPr>
          <w:rFonts w:ascii="仿宋_GB2312" w:eastAsia="仿宋_GB2312" w:cs="仿宋_GB2312"/>
          <w:sz w:val="32"/>
          <w:szCs w:val="32"/>
        </w:rPr>
      </w:pPr>
      <w:r>
        <w:rPr>
          <w:rFonts w:ascii="仿宋_GB2312" w:eastAsia="仿宋_GB2312" w:cs="仿宋_GB2312" w:hint="eastAsia"/>
          <w:b/>
          <w:bCs/>
          <w:sz w:val="32"/>
          <w:szCs w:val="32"/>
        </w:rPr>
        <w:t>国内公务接待支出</w:t>
      </w:r>
      <w:r>
        <w:rPr>
          <w:rFonts w:ascii="仿宋_GB2312" w:eastAsia="仿宋_GB2312" w:cs="仿宋_GB2312" w:hint="eastAsia"/>
          <w:sz w:val="32"/>
          <w:szCs w:val="32"/>
        </w:rPr>
        <w:t>4.80万元，主要用于上级部门来攀检查接待、规划评审、民航对接、铁路部门对接、物流平台对接等业务活动开支的用餐费等。国内公务接待32批次，271人次（不包括陪同人员），共计支出4.80万元，主要内容包括：汛期交通安全生产交叉检查接待，来宾8人（含司机），接待费1550元；省交通执法考试攀枝花考场接待，来宾4人，接待费用800元；省交通运输厅来攀12328热线服务检查，来宾12人，接待费用1216元；省厅驾校维稳指导组，来宾4人，接待费用700元等。</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外事接待支出</w:t>
      </w:r>
      <w:r>
        <w:rPr>
          <w:rFonts w:ascii="仿宋_GB2312" w:eastAsia="仿宋_GB2312" w:cs="仿宋_GB2312"/>
          <w:sz w:val="32"/>
          <w:szCs w:val="32"/>
        </w:rPr>
        <w:t>:0</w:t>
      </w:r>
      <w:r>
        <w:rPr>
          <w:rFonts w:ascii="仿宋_GB2312" w:eastAsia="仿宋_GB2312" w:cs="仿宋_GB2312" w:hint="eastAsia"/>
          <w:sz w:val="32"/>
          <w:szCs w:val="32"/>
        </w:rPr>
        <w:t>万元。</w:t>
      </w:r>
    </w:p>
    <w:p>
      <w:pPr>
        <w:pStyle w:val="2"/>
        <w:ind w:firstLineChars="200" w:firstLine="640"/>
        <w:rPr>
          <w:rFonts w:ascii="黑体" w:eastAsia="黑体" w:cs="黑体"/>
          <w:b w:val="0"/>
          <w:bCs w:val="0"/>
        </w:rPr>
      </w:pPr>
      <w:bookmarkStart w:id="45" w:name="_Toc82525376"/>
      <w:r>
        <w:rPr>
          <w:rFonts w:ascii="黑体" w:eastAsia="黑体" w:cs="黑体" w:hint="eastAsia"/>
          <w:b w:val="0"/>
          <w:bCs w:val="0"/>
        </w:rPr>
        <w:t>八、政府性基金预算支出决算情况说明</w:t>
      </w:r>
      <w:bookmarkEnd w:id="45"/>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2020年政府性基金预算拨款支出3468.38万元，全部用于项目支出，主要是动车开行费3300万元。</w:t>
      </w:r>
    </w:p>
    <w:p>
      <w:pPr>
        <w:pStyle w:val="2"/>
        <w:ind w:firstLineChars="200" w:firstLine="640"/>
        <w:rPr>
          <w:rFonts w:ascii="黑体" w:eastAsia="黑体" w:cs="黑体"/>
          <w:b w:val="0"/>
          <w:bCs w:val="0"/>
        </w:rPr>
      </w:pPr>
      <w:bookmarkStart w:id="46" w:name="_Toc82525377"/>
      <w:r>
        <w:rPr>
          <w:rFonts w:ascii="黑体" w:eastAsia="黑体" w:cs="黑体" w:hint="eastAsia"/>
          <w:b w:val="0"/>
          <w:bCs w:val="0"/>
        </w:rPr>
        <w:t>九、国有资本经营预算支出决算情况说明</w:t>
      </w:r>
      <w:bookmarkEnd w:id="46"/>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2020年国有资本经营预算拨款支出0元。</w:t>
      </w:r>
    </w:p>
    <w:p>
      <w:pPr>
        <w:pStyle w:val="2"/>
        <w:ind w:firstLineChars="200" w:firstLine="640"/>
        <w:rPr>
          <w:rFonts w:ascii="黑体" w:eastAsia="黑体" w:cs="黑体"/>
          <w:b w:val="0"/>
          <w:bCs w:val="0"/>
        </w:rPr>
      </w:pPr>
      <w:bookmarkStart w:id="47" w:name="_Toc82525378"/>
      <w:r>
        <w:rPr>
          <w:rFonts w:ascii="黑体" w:eastAsia="黑体" w:cs="黑体" w:hint="eastAsia"/>
          <w:b w:val="0"/>
          <w:bCs w:val="0"/>
        </w:rPr>
        <w:t>十、其他重要事项的情况说明</w:t>
      </w:r>
      <w:bookmarkEnd w:id="47"/>
    </w:p>
    <w:p>
      <w:pPr>
        <w:pStyle w:val="2"/>
        <w:ind w:firstLineChars="200" w:firstLine="640"/>
        <w:rPr>
          <w:rFonts w:ascii="仿宋_GB2312" w:eastAsia="仿宋_GB2312" w:cs="仿宋_GB2312"/>
        </w:rPr>
      </w:pPr>
      <w:bookmarkStart w:id="48" w:name="_Toc82525379"/>
      <w:r>
        <w:rPr>
          <w:rFonts w:ascii="仿宋_GB2312" w:eastAsia="仿宋_GB2312" w:cs="仿宋_GB2312" w:hint="eastAsia"/>
        </w:rPr>
        <w:t>（一）机关运行经费支出情况</w:t>
      </w:r>
      <w:bookmarkEnd w:id="48"/>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2020年，攀枝花市交通运输局（汇总）机关运行经费支出584.23万元，比2019年增长2.25万元，与2019年决算数持平。</w:t>
      </w: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（二）政府采购支出情况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2020年，攀枝花市交通运输局（汇总）政府采购支出总额7.47万元，其中：政府采购货物支出7.47万元。主要用于办公设备更新购置。授予中小企业合同金额9.7万元，占政府采购支出总额的100%。</w:t>
      </w: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（三）国有资产占有使用情况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截至2020年12月31日，攀枝花市交通运输局（汇总）共有车辆69辆（账面），其中：特种技术专业用车43辆、其他用车20辆、应急保障用车3辆、执法执勤用车3辆。实际只有车辆28辆（轿车17辆、越野车1辆、载客汽车2辆、货车8辆），与预算车辆数一致，其余车辆为车改、单位机构改革等原因已经拍卖、报废、划转的车辆，由于资产处置手续没有全部完成，卡片账尚在我系统各单位。其他用车主要是用于公路建设养护的普通货车。单价50万元以上通用设备1台（套）。</w:t>
      </w:r>
    </w:p>
    <w:p>
      <w:pPr>
        <w:ind w:firstLineChars="200" w:firstLine="640"/>
        <w:rPr>
          <w:rFonts w:ascii="仿宋_GB2312" w:eastAsia="仿宋_GB2312" w:cs="仿宋_GB2312"/>
          <w:b/>
          <w:bCs/>
          <w:sz w:val="32"/>
          <w:szCs w:val="32"/>
        </w:rPr>
      </w:pPr>
      <w:r>
        <w:rPr>
          <w:rFonts w:ascii="仿宋_GB2312" w:eastAsia="仿宋_GB2312" w:cs="仿宋_GB2312" w:hint="eastAsia"/>
          <w:b/>
          <w:bCs/>
          <w:sz w:val="32"/>
          <w:szCs w:val="32"/>
        </w:rPr>
        <w:t>（四）预算绩效管理情况。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根据预算绩效管理要求，本部门（单位）在年初预算编制阶段，组织对机场大巴运营补贴等项目开展了预算事前绩效评估，对34个项目编制了绩效目标。年终执行完毕后，对80个项目开展了绩效目标完成情况自评。</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本部门按要求对2020年部门整体支出开展绩效自评，从评价情况来看,整体绩效完成情况较好,基本实现了年初设定的各项绩效目标，确保了资金使用的安全、有效、及时，提高了财政资金的使用效益。</w:t>
      </w:r>
    </w:p>
    <w:p>
      <w:pPr>
        <w:ind w:firstLineChars="200" w:firstLine="640"/>
        <w:rPr>
          <w:rFonts w:ascii="楷体" w:eastAsia="楷体" w:cs="楷体"/>
          <w:b/>
          <w:bCs/>
          <w:sz w:val="32"/>
          <w:szCs w:val="32"/>
        </w:rPr>
      </w:pPr>
      <w:r>
        <w:rPr>
          <w:rFonts w:ascii="楷体" w:eastAsia="楷体" w:cs="楷体" w:hint="eastAsia"/>
          <w:b/>
          <w:bCs/>
          <w:sz w:val="32"/>
          <w:szCs w:val="32"/>
        </w:rPr>
        <w:t>1.项目绩效目标完成情况。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本部门在2020年度部门决算中反映市交通运输局机关“动车开通仪式费”、“机场大巴运营补贴”，攀枝花市交通建设工程质量监督站“质量检测经费”，攀枝花市交通运输管理处“运输量调查”，攀枝花市公路管理处“12328交通热线”共计5个项目绩效目标完成情况。</w:t>
      </w:r>
    </w:p>
    <w:p>
      <w:pPr>
        <w:ind w:firstLineChars="200" w:firstLine="640"/>
        <w:rPr>
          <w:rFonts w:ascii="仿宋_GB2312" w:eastAsia="仿宋_GB2312" w:cs="仿宋_GB2312"/>
          <w:sz w:val="32"/>
          <w:szCs w:val="32"/>
        </w:rPr>
      </w:pPr>
      <w:r>
        <w:rPr>
          <w:rFonts w:ascii="仿宋_GB2312" w:eastAsia="仿宋_GB2312" w:cs="仿宋_GB2312" w:hint="eastAsia"/>
          <w:sz w:val="32"/>
          <w:szCs w:val="32"/>
        </w:rPr>
        <w:t>（1）“动车开通仪式费”项目绩效目标完成情况综述。项目全年预算数为15万元，执行数为15万元，完成预算的100%。通过项目实施，保障了动车开通仪式的顺利完成，结束了攀枝花无动车的历史。</w:t>
      </w:r>
    </w:p>
    <w:p>
      <w:pPr>
        <w:ind w:firstLineChars="200" w:firstLine="640"/>
        <w:rPr>
          <w:rFonts w:ascii="仿宋_GB2312" w:eastAsia="仿宋_GB2312"/>
          <w:sz w:val="32"/>
          <w:szCs w:val="32"/>
        </w:rPr>
      </w:pPr>
      <w:r>
        <w:rPr>
          <w:rFonts w:ascii="仿宋_GB2312" w:eastAsia="仿宋_GB2312" w:cs="仿宋_GB2312" w:hint="eastAsia"/>
          <w:sz w:val="32"/>
          <w:szCs w:val="32"/>
        </w:rPr>
        <w:t>（2）“机场大巴营运补贴”</w:t>
      </w:r>
      <w:r>
        <w:rPr>
          <w:rFonts w:ascii="仿宋_GB2312" w:eastAsia="仿宋_GB2312" w:hint="eastAsia"/>
          <w:sz w:val="32"/>
          <w:szCs w:val="32"/>
        </w:rPr>
        <w:t>项目绩效目标完成情况综述。项目全年预算数80万元，执行数为80万元，完成预算的100%。通过项目实施满足了广大乘客往返机场的出行需求，也一定程度减轻了企业负担。</w:t>
      </w:r>
    </w:p>
    <w:p>
      <w:pPr>
        <w:spacing w:line="560" w:lineRule="exact"/>
        <w:ind w:firstLineChars="200" w:firstLine="640"/>
        <w:jc w:val="left"/>
        <w:rPr>
          <w:rFonts w:ascii="仿宋_GB2312" w:eastAsia="仿宋_GB2312" w:cs="仿宋_GB2312"/>
          <w:color w:val="000000"/>
          <w:sz w:val="32"/>
          <w:szCs w:val="32"/>
        </w:rPr>
      </w:pPr>
      <w:r>
        <w:rPr>
          <w:rFonts w:ascii="仿宋_GB2312" w:eastAsia="仿宋_GB2312" w:hint="eastAsia"/>
          <w:sz w:val="32"/>
          <w:szCs w:val="32"/>
        </w:rPr>
        <w:t>（3）</w:t>
      </w:r>
      <w:r>
        <w:rPr>
          <w:rFonts w:ascii="仿宋_GB2312" w:eastAsia="仿宋_GB2312" w:cs="仿宋_GB2312" w:hint="eastAsia"/>
          <w:sz w:val="32"/>
          <w:szCs w:val="32"/>
        </w:rPr>
        <w:t>“质量检测经费”</w:t>
      </w:r>
      <w:r>
        <w:rPr>
          <w:rFonts w:ascii="仿宋_GB2312" w:eastAsia="仿宋_GB2312" w:hint="eastAsia"/>
          <w:sz w:val="32"/>
          <w:szCs w:val="32"/>
        </w:rPr>
        <w:t>项目绩效目标完成情况综述。项目全年预算数50万元，执行数为50万元，完成预算的100%。通过项目实施，</w:t>
      </w:r>
      <w:r>
        <w:rPr>
          <w:rFonts w:ascii="仿宋_GB2312" w:eastAsia="仿宋_GB2312" w:cs="仿宋_GB2312" w:hint="eastAsia"/>
          <w:color w:val="000000"/>
          <w:sz w:val="32"/>
          <w:szCs w:val="32"/>
        </w:rPr>
        <w:t>进一步推进了我市公路水运建设项目工程质量安全监督工作，确保了交通建设工程结构安全和质量控制，进一步加强了全市公路工程质量安全的过程监督，确保交通建设工程结构安全与质量控制，2020年我市在建交通建设项目未发生一起质量事故。发现的主要问题：</w:t>
      </w:r>
      <w:r>
        <w:rPr>
          <w:rFonts w:ascii="仿宋_GB2312" w:eastAsia="仿宋_GB2312" w:cs="仿宋_GB2312" w:hint="eastAsia"/>
          <w:sz w:val="32"/>
          <w:szCs w:val="32"/>
        </w:rPr>
        <w:t>抽查项目计划工作安排不够明细，未明确抽检项目重点合同段、重点工程部位、重点检测指标等抽检内容。</w:t>
      </w:r>
    </w:p>
    <w:p>
      <w:pPr>
        <w:autoSpaceDE w:val="0"/>
        <w:autoSpaceDN w:val="0"/>
        <w:adjustRightInd w:val="0"/>
        <w:spacing w:line="560" w:lineRule="exact"/>
        <w:ind w:leftChars="304" w:left="638"/>
        <w:jc w:val="left"/>
        <w:rPr>
          <w:rFonts w:ascii="仿宋_GB2312" w:eastAsia="仿宋_GB2312"/>
          <w:sz w:val="32"/>
          <w:szCs w:val="32"/>
        </w:rPr>
      </w:pPr>
      <w:r>
        <w:rPr>
          <w:rFonts w:ascii="仿宋_GB2312" w:eastAsia="仿宋_GB2312" w:cs="仿宋_GB2312" w:hint="eastAsia"/>
          <w:color w:val="000000"/>
          <w:sz w:val="32"/>
          <w:szCs w:val="32"/>
        </w:rPr>
        <w:t>（4）“运输量调查经费”项目绩效</w:t>
      </w:r>
      <w:r>
        <w:rPr>
          <w:rFonts w:ascii="仿宋_GB2312" w:eastAsia="仿宋_GB2312" w:hint="eastAsia"/>
          <w:sz w:val="32"/>
          <w:szCs w:val="32"/>
        </w:rPr>
        <w:t>目标完成情况综述。项目全</w:t>
      </w:r>
    </w:p>
    <w:p>
      <w:pPr>
        <w:autoSpaceDE w:val="0"/>
        <w:autoSpaceDN w:val="0"/>
        <w:adjustRightInd w:val="0"/>
        <w:spacing w:line="560" w:lineRule="exact"/>
        <w:jc w:val="left"/>
        <w:rPr>
          <w:rFonts w:ascii="仿宋_GB2312" w:eastAsia="仿宋_GB2312" w:cs="仿宋_GB2312"/>
          <w:snapToGrid w:val="0"/>
          <w:sz w:val="32"/>
          <w:szCs w:val="32"/>
        </w:rPr>
      </w:pPr>
      <w:r>
        <w:rPr>
          <w:rFonts w:ascii="仿宋_GB2312" w:eastAsia="仿宋_GB2312" w:hint="eastAsia"/>
          <w:sz w:val="32"/>
          <w:szCs w:val="32"/>
        </w:rPr>
        <w:t>年预算数8.4万元，执行数为8.4万元，完成预算的100%。通过项目实施，</w:t>
      </w:r>
      <w:r>
        <w:rPr>
          <w:rFonts w:ascii="仿宋_GB2312" w:eastAsia="仿宋_GB2312" w:cs="仿宋_GB2312" w:hint="eastAsia"/>
          <w:snapToGrid w:val="0"/>
          <w:sz w:val="32"/>
          <w:szCs w:val="32"/>
        </w:rPr>
        <w:t>保障了运输量调查、交通一套表联网直报和其他道路运输统计工作的正常开展，报表质量达到行业要求，1-11总周转量同比增幅为3.7%，高于全省平均增速，全年总周转量同比增幅为4.8%，为我市服务业增加值提供了有力的支撑，为GDP增长做出应有贡献。</w:t>
      </w:r>
    </w:p>
    <w:p>
      <w:pPr>
        <w:autoSpaceDE w:val="0"/>
        <w:autoSpaceDN w:val="0"/>
        <w:adjustRightInd w:val="0"/>
        <w:spacing w:line="560" w:lineRule="exact"/>
        <w:ind w:firstLine="640"/>
        <w:jc w:val="left"/>
        <w:rPr>
          <w:rFonts w:ascii="仿宋_GB2312" w:eastAsia="仿宋_GB2312"/>
          <w:color w:val="000000"/>
          <w:sz w:val="32"/>
          <w:szCs w:val="32"/>
        </w:rPr>
      </w:pPr>
      <w:r>
        <w:rPr>
          <w:rFonts w:ascii="仿宋_GB2312" w:eastAsia="仿宋_GB2312" w:cs="仿宋_GB2312" w:hint="eastAsia"/>
          <w:snapToGrid w:val="0"/>
          <w:sz w:val="32"/>
          <w:szCs w:val="32"/>
        </w:rPr>
        <w:t>（5）“</w:t>
      </w:r>
      <w:r>
        <w:rPr>
          <w:rFonts w:ascii="仿宋_GB2312" w:eastAsia="仿宋_GB2312" w:cs="仿宋_GB2312" w:hint="eastAsia"/>
          <w:sz w:val="32"/>
          <w:szCs w:val="32"/>
        </w:rPr>
        <w:t>12328交通热线</w:t>
      </w:r>
      <w:r>
        <w:rPr>
          <w:rFonts w:ascii="仿宋_GB2312" w:eastAsia="仿宋_GB2312" w:cs="仿宋_GB2312" w:hint="eastAsia"/>
          <w:snapToGrid w:val="0"/>
          <w:sz w:val="32"/>
          <w:szCs w:val="32"/>
        </w:rPr>
        <w:t>”</w:t>
      </w:r>
      <w:r>
        <w:rPr>
          <w:rFonts w:ascii="仿宋_GB2312" w:eastAsia="仿宋_GB2312" w:cs="仿宋_GB2312" w:hint="eastAsia"/>
          <w:color w:val="000000"/>
          <w:sz w:val="32"/>
          <w:szCs w:val="32"/>
        </w:rPr>
        <w:t>项目绩效</w:t>
      </w:r>
      <w:r>
        <w:rPr>
          <w:rFonts w:ascii="仿宋_GB2312" w:eastAsia="仿宋_GB2312" w:hint="eastAsia"/>
          <w:sz w:val="32"/>
          <w:szCs w:val="32"/>
        </w:rPr>
        <w:t>目标完成情况综述。项目全年预算数10万元，执行数9.98万元，完成预算的99.8%，剩余额度财政次年收回。通过项目实施，使</w:t>
      </w:r>
      <w:r>
        <w:rPr>
          <w:rFonts w:ascii="仿宋_GB2312" w:eastAsia="仿宋_GB2312" w:hint="eastAsia"/>
          <w:color w:val="000000"/>
          <w:sz w:val="32"/>
          <w:szCs w:val="32"/>
        </w:rPr>
        <w:t>更多群众知道12328交通运输服务监督热线的功能及作用，保证市民来电能及时接听，</w:t>
      </w:r>
      <w:r>
        <w:rPr>
          <w:rFonts w:ascii="仿宋_GB2312" w:eastAsia="仿宋_GB2312" w:cs="Arial" w:hint="eastAsia"/>
          <w:color w:val="191919"/>
          <w:sz w:val="32"/>
          <w:szCs w:val="32"/>
          <w:shd w:val="clear" w:color="auto" w:fill="FFFFFF"/>
        </w:rPr>
        <w:t>确保了我市交通运输主管部门及时掌握行业发展中的热点、难点和焦点以及规律性、苗头性问题，能够为完善政策措施、改进提升服务提供基础支撑和有力保障</w:t>
      </w:r>
      <w:r>
        <w:rPr>
          <w:rFonts w:ascii="仿宋_GB2312" w:eastAsia="仿宋_GB2312" w:hint="eastAsia"/>
          <w:color w:val="000000"/>
          <w:sz w:val="32"/>
        </w:rPr>
        <w:t>，更好的服务广大人民群众</w:t>
      </w:r>
      <w:r>
        <w:rPr>
          <w:rFonts w:ascii="仿宋_GB2312" w:eastAsia="仿宋_GB2312" w:hint="eastAsia"/>
          <w:color w:val="000000"/>
          <w:sz w:val="32"/>
          <w:szCs w:val="32"/>
        </w:rPr>
        <w:t>。</w:t>
      </w:r>
    </w:p>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tbl>
      <w:tblPr>
        <w:tblpPr w:leftFromText="180" w:rightFromText="180" w:vertAnchor="text" w:horzAnchor="page" w:tblpXSpec="center" w:tblpY="423"/>
        <w:tblOverlap w:val="never"/>
        <w:tblW w:w="996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998"/>
        <w:gridCol w:w="975"/>
        <w:gridCol w:w="809"/>
        <w:gridCol w:w="2392"/>
        <w:gridCol w:w="2394"/>
        <w:gridCol w:w="2392"/>
      </w:tblGrid>
      <w:tr>
        <w:trPr>
          <w:trHeight w:val="1034"/>
        </w:trPr>
        <w:tc>
          <w:tcPr>
            <w:tcW w:w="9960" w:type="dxa"/>
            <w:gridSpan w:val="6"/>
            <w:tcBorders>
              <w:top w:val="nil"/>
              <w:left w:val="nil"/>
              <w:bottom w:val="nil"/>
              <w:right w:val="nil"/>
            </w:tcBorders>
            <w:noWrap/>
            <w:tcMar>
              <w:top w:w="15" w:type="dxa"/>
              <w:left w:w="15" w:type="dxa"/>
              <w:right w:w="15" w:type="dxa"/>
            </w:tcMar>
            <w:vAlign w:val="center"/>
          </w:tcPr>
          <w:p>
            <w:pPr>
              <w:widowControl/>
              <w:jc w:val="center"/>
              <w:textAlignment w:val="center"/>
              <w:rPr>
                <w:rFonts w:ascii="宋体" w:cs="宋体"/>
                <w:color w:val="000000"/>
                <w:sz w:val="36"/>
                <w:szCs w:val="36"/>
              </w:rPr>
            </w:pPr>
            <w:r>
              <w:rPr>
                <w:rFonts w:ascii="宋体" w:cs="宋体" w:hint="eastAsia"/>
                <w:b/>
                <w:bCs/>
                <w:color w:val="000000"/>
                <w:kern w:val="0"/>
                <w:sz w:val="36"/>
                <w:szCs w:val="36"/>
              </w:rPr>
              <w:t>项目绩效目标完成情况表</w:t>
            </w:r>
            <w:r>
              <w:rPr>
                <w:rFonts w:ascii="宋体" w:cs="宋体"/>
                <w:b/>
                <w:bCs/>
                <w:color w:val="000000"/>
                <w:kern w:val="0"/>
                <w:sz w:val="36"/>
                <w:szCs w:val="36"/>
              </w:rPr>
              <w:br/>
            </w:r>
            <w:r>
              <w:rPr>
                <w:rFonts w:ascii="宋体" w:cs="宋体"/>
                <w:color w:val="000000"/>
                <w:kern w:val="0"/>
                <w:sz w:val="36"/>
                <w:szCs w:val="36"/>
              </w:rPr>
              <w:t>(2020</w:t>
            </w:r>
            <w:r>
              <w:rPr>
                <w:rFonts w:ascii="宋体" w:cs="宋体" w:hint="eastAsia"/>
                <w:color w:val="000000"/>
                <w:kern w:val="0"/>
                <w:sz w:val="36"/>
                <w:szCs w:val="36"/>
              </w:rPr>
              <w:t>年度</w:t>
            </w:r>
            <w:r>
              <w:rPr>
                <w:rFonts w:ascii="宋体" w:cs="宋体"/>
                <w:color w:val="000000"/>
                <w:kern w:val="0"/>
                <w:sz w:val="36"/>
                <w:szCs w:val="36"/>
              </w:rPr>
              <w:t>)</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动车开通仪式费</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攀枝花市交通运输局</w:t>
            </w:r>
          </w:p>
        </w:tc>
      </w:tr>
      <w:tr>
        <w:trPr>
          <w:trHeight w:val="276"/>
        </w:trPr>
        <w:tc>
          <w:tcPr>
            <w:tcW w:w="99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预算执行情况</w:t>
            </w:r>
            <w:r>
              <w:rPr>
                <w:rFonts w:ascii="宋体" w:cs="宋体"/>
                <w:color w:val="000000"/>
                <w:kern w:val="0"/>
                <w:sz w:val="24"/>
              </w:rPr>
              <w:t>(</w:t>
            </w:r>
            <w:r>
              <w:rPr>
                <w:rFonts w:ascii="宋体" w:cs="宋体" w:hint="eastAsia"/>
                <w:color w:val="000000"/>
                <w:kern w:val="0"/>
                <w:sz w:val="24"/>
              </w:rPr>
              <w:t>万元</w:t>
            </w:r>
            <w:r>
              <w:rPr>
                <w:rFonts w:ascii="宋体" w:cs="宋体"/>
                <w:color w:val="000000"/>
                <w:kern w:val="0"/>
                <w:sz w:val="24"/>
              </w:rPr>
              <w:t>)</w:t>
            </w:r>
          </w:p>
        </w:tc>
        <w:tc>
          <w:tcPr>
            <w:tcW w:w="1784"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执行数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r>
      <w:tr>
        <w:trPr>
          <w:trHeight w:val="276"/>
        </w:trPr>
        <w:tc>
          <w:tcPr>
            <w:tcW w:w="99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784"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r>
      <w:tr>
        <w:trPr>
          <w:trHeight w:val="407"/>
        </w:trPr>
        <w:tc>
          <w:tcPr>
            <w:tcW w:w="99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784"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cs="宋体"/>
                <w:color w:val="000000"/>
                <w:sz w:val="24"/>
              </w:rPr>
            </w:pPr>
          </w:p>
        </w:tc>
      </w:tr>
      <w:tr>
        <w:trPr>
          <w:trHeight w:val="276"/>
        </w:trPr>
        <w:tc>
          <w:tcPr>
            <w:tcW w:w="998"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年度目标完成情况</w:t>
            </w:r>
          </w:p>
        </w:tc>
        <w:tc>
          <w:tcPr>
            <w:tcW w:w="4176"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实际完成目标</w:t>
            </w:r>
          </w:p>
        </w:tc>
      </w:tr>
      <w:tr>
        <w:trPr>
          <w:trHeight w:val="399"/>
        </w:trPr>
        <w:tc>
          <w:tcPr>
            <w:tcW w:w="998"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4176"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用于开支动车开通仪式相关费用</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用于开支动车开通仪式相关费用</w:t>
            </w:r>
          </w:p>
        </w:tc>
      </w:tr>
      <w:tr>
        <w:trPr>
          <w:trHeight w:val="1042"/>
        </w:trPr>
        <w:tc>
          <w:tcPr>
            <w:tcW w:w="998"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绩效指标完成情况</w:t>
            </w: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一级指标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r>
      <w:tr>
        <w:trPr>
          <w:trHeight w:val="483"/>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指标1：委托有资质机构承包</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w:t>
            </w:r>
          </w:p>
        </w:tc>
      </w:tr>
      <w:tr>
        <w:trPr>
          <w:trHeight w:val="707"/>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指标1：顺利完成</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797"/>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时效指标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指标1：2020年初</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692"/>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指标1：开工仪式费用</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15万元</w:t>
            </w:r>
          </w:p>
        </w:tc>
      </w:tr>
      <w:tr>
        <w:trPr>
          <w:trHeight w:val="827"/>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社会效益指标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指标1：宣传动车开行</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022"/>
        </w:trPr>
        <w:tc>
          <w:tcPr>
            <w:tcW w:w="998" w:type="dxa"/>
            <w:vMerge/>
            <w:tcBorders>
              <w:left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可持续影响指标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指标1：扩大影响</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050"/>
        </w:trPr>
        <w:tc>
          <w:tcPr>
            <w:tcW w:w="998"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97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80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满意度指标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指标1：群众满意度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大于90%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大于90%</w:t>
            </w:r>
          </w:p>
        </w:tc>
      </w:tr>
    </w:tbl>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p>
      <w:pPr>
        <w:autoSpaceDE w:val="0"/>
        <w:autoSpaceDN w:val="0"/>
        <w:adjustRightInd w:val="0"/>
        <w:spacing w:line="560" w:lineRule="exact"/>
        <w:ind w:firstLine="640"/>
        <w:jc w:val="left"/>
        <w:rPr>
          <w:rFonts w:ascii="仿宋_GB2312" w:eastAsia="仿宋_GB2312"/>
          <w:color w:val="000000"/>
          <w:sz w:val="32"/>
          <w:szCs w:val="32"/>
        </w:rPr>
      </w:pPr>
    </w:p>
    <w:tbl>
      <w:tblPr>
        <w:tblpPr w:leftFromText="180" w:rightFromText="180" w:vertAnchor="text" w:horzAnchor="page" w:tblpXSpec="center" w:tblpY="423"/>
        <w:tblOverlap w:val="never"/>
        <w:tblW w:w="996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879"/>
        <w:gridCol w:w="878"/>
        <w:gridCol w:w="1025"/>
        <w:gridCol w:w="2392"/>
        <w:gridCol w:w="2394"/>
        <w:gridCol w:w="2392"/>
      </w:tblGrid>
      <w:tr>
        <w:trPr>
          <w:trHeight w:val="1034"/>
        </w:trPr>
        <w:tc>
          <w:tcPr>
            <w:tcW w:w="9960" w:type="dxa"/>
            <w:gridSpan w:val="6"/>
            <w:tcBorders>
              <w:top w:val="nil"/>
              <w:left w:val="nil"/>
              <w:bottom w:val="nil"/>
              <w:right w:val="nil"/>
            </w:tcBorders>
            <w:noWrap/>
            <w:tcMar>
              <w:top w:w="15" w:type="dxa"/>
              <w:left w:w="15" w:type="dxa"/>
              <w:right w:w="15" w:type="dxa"/>
            </w:tcMar>
            <w:vAlign w:val="center"/>
          </w:tcPr>
          <w:p>
            <w:pPr>
              <w:widowControl/>
              <w:jc w:val="center"/>
              <w:textAlignment w:val="center"/>
              <w:rPr>
                <w:rFonts w:ascii="宋体" w:cs="宋体"/>
                <w:b/>
                <w:bCs/>
                <w:color w:val="000000"/>
                <w:kern w:val="0"/>
                <w:sz w:val="36"/>
                <w:szCs w:val="36"/>
              </w:rPr>
            </w:pPr>
          </w:p>
          <w:p>
            <w:pPr>
              <w:widowControl/>
              <w:jc w:val="center"/>
              <w:textAlignment w:val="center"/>
              <w:rPr>
                <w:rFonts w:ascii="宋体" w:cs="宋体"/>
                <w:color w:val="000000"/>
                <w:sz w:val="36"/>
                <w:szCs w:val="36"/>
              </w:rPr>
            </w:pPr>
            <w:r>
              <w:rPr>
                <w:rFonts w:ascii="宋体" w:cs="宋体" w:hint="eastAsia"/>
                <w:b/>
                <w:bCs/>
                <w:color w:val="000000"/>
                <w:kern w:val="0"/>
                <w:sz w:val="36"/>
                <w:szCs w:val="36"/>
              </w:rPr>
              <w:t>项目绩效目标完成情况表</w:t>
            </w:r>
            <w:r>
              <w:rPr>
                <w:rFonts w:ascii="宋体" w:cs="宋体"/>
                <w:b/>
                <w:bCs/>
                <w:color w:val="000000"/>
                <w:kern w:val="0"/>
                <w:sz w:val="36"/>
                <w:szCs w:val="36"/>
              </w:rPr>
              <w:br/>
            </w:r>
            <w:r>
              <w:rPr>
                <w:rFonts w:ascii="宋体" w:cs="宋体"/>
                <w:color w:val="000000"/>
                <w:kern w:val="0"/>
                <w:sz w:val="36"/>
                <w:szCs w:val="36"/>
              </w:rPr>
              <w:t>(2020</w:t>
            </w:r>
            <w:r>
              <w:rPr>
                <w:rFonts w:ascii="宋体" w:cs="宋体" w:hint="eastAsia"/>
                <w:color w:val="000000"/>
                <w:kern w:val="0"/>
                <w:sz w:val="36"/>
                <w:szCs w:val="36"/>
              </w:rPr>
              <w:t>年度</w:t>
            </w:r>
            <w:r>
              <w:rPr>
                <w:rFonts w:ascii="宋体" w:cs="宋体"/>
                <w:color w:val="000000"/>
                <w:kern w:val="0"/>
                <w:sz w:val="36"/>
                <w:szCs w:val="36"/>
              </w:rPr>
              <w:t>)</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项目名称</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机场大巴运营补贴</w:t>
            </w:r>
          </w:p>
        </w:tc>
      </w:tr>
      <w:tr>
        <w:trPr>
          <w:trHeight w:val="276"/>
        </w:trPr>
        <w:tc>
          <w:tcPr>
            <w:tcW w:w="2782"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预算单位</w:t>
            </w:r>
          </w:p>
        </w:tc>
        <w:tc>
          <w:tcPr>
            <w:tcW w:w="7178"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攀枝花市交通运输局</w:t>
            </w:r>
          </w:p>
        </w:tc>
      </w:tr>
      <w:tr>
        <w:trPr>
          <w:trHeight w:val="276"/>
        </w:trPr>
        <w:tc>
          <w:tcPr>
            <w:tcW w:w="879"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预算执行情况</w:t>
            </w:r>
            <w:r>
              <w:rPr>
                <w:rFonts w:ascii="宋体" w:cs="宋体"/>
                <w:color w:val="000000"/>
                <w:kern w:val="0"/>
                <w:sz w:val="24"/>
              </w:rPr>
              <w:t>(</w:t>
            </w:r>
            <w:r>
              <w:rPr>
                <w:rFonts w:ascii="宋体" w:cs="宋体" w:hint="eastAsia"/>
                <w:color w:val="000000"/>
                <w:kern w:val="0"/>
                <w:sz w:val="24"/>
              </w:rPr>
              <w:t>万元</w:t>
            </w:r>
            <w:r>
              <w:rPr>
                <w:rFonts w:ascii="宋体" w:cs="宋体"/>
                <w:color w:val="000000"/>
                <w:kern w:val="0"/>
                <w:sz w:val="24"/>
              </w:rPr>
              <w:t>)</w:t>
            </w:r>
          </w:p>
        </w:tc>
        <w:tc>
          <w:tcPr>
            <w:tcW w:w="1903"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执行数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80万元</w:t>
            </w:r>
          </w:p>
        </w:tc>
      </w:tr>
      <w:tr>
        <w:trPr>
          <w:trHeight w:val="276"/>
        </w:trPr>
        <w:tc>
          <w:tcPr>
            <w:tcW w:w="8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903"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80万元</w:t>
            </w:r>
          </w:p>
        </w:tc>
      </w:tr>
      <w:tr>
        <w:trPr>
          <w:trHeight w:val="381"/>
        </w:trPr>
        <w:tc>
          <w:tcPr>
            <w:tcW w:w="8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903"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cs="宋体"/>
                <w:color w:val="000000"/>
                <w:sz w:val="24"/>
              </w:rPr>
            </w:pPr>
          </w:p>
        </w:tc>
      </w:tr>
      <w:tr>
        <w:trPr>
          <w:trHeight w:val="276"/>
        </w:trPr>
        <w:tc>
          <w:tcPr>
            <w:tcW w:w="879"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年度目标完成情况</w:t>
            </w:r>
          </w:p>
        </w:tc>
        <w:tc>
          <w:tcPr>
            <w:tcW w:w="4295"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实际完成目标</w:t>
            </w:r>
          </w:p>
        </w:tc>
      </w:tr>
      <w:tr>
        <w:trPr>
          <w:trHeight w:val="684"/>
        </w:trPr>
        <w:tc>
          <w:tcPr>
            <w:tcW w:w="8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4295"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满足广大乘客往返机场出行需求</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满足广大乘客往返机场出行需求</w:t>
            </w:r>
          </w:p>
        </w:tc>
      </w:tr>
      <w:tr>
        <w:trPr>
          <w:trHeight w:val="847"/>
        </w:trPr>
        <w:tc>
          <w:tcPr>
            <w:tcW w:w="879"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绩效指标完成情况</w:t>
            </w: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一级指标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二级指标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r>
      <w:tr>
        <w:trPr>
          <w:trHeight w:val="633"/>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指标1：客运车辆</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w:t>
            </w:r>
          </w:p>
        </w:tc>
      </w:tr>
      <w:tr>
        <w:trPr>
          <w:trHeight w:val="887"/>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指标1：一定程度弥补亏损</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042"/>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时效指标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指标1：2020年底前</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042"/>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指标1：补亏</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80</w:t>
            </w:r>
          </w:p>
        </w:tc>
      </w:tr>
      <w:tr>
        <w:trPr>
          <w:trHeight w:val="1042"/>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社会效益指标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指标1：方便群众出行</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297"/>
        </w:trPr>
        <w:tc>
          <w:tcPr>
            <w:tcW w:w="879" w:type="dxa"/>
            <w:vMerge/>
            <w:tcBorders>
              <w:left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可持续影响指标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指标1：保障机场大巴持续运营</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1050"/>
        </w:trPr>
        <w:tc>
          <w:tcPr>
            <w:tcW w:w="879"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87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102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满意度指标</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指标1：群众满意度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大于90%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大于90%</w:t>
            </w:r>
          </w:p>
        </w:tc>
      </w:tr>
    </w:tbl>
    <w:p>
      <w:pPr>
        <w:autoSpaceDE w:val="0"/>
        <w:autoSpaceDN w:val="0"/>
        <w:adjustRightInd w:val="0"/>
        <w:spacing w:line="560" w:lineRule="exact"/>
        <w:ind w:firstLine="640"/>
        <w:jc w:val="left"/>
        <w:rPr>
          <w:rFonts w:ascii="仿宋_GB2312" w:eastAsia="仿宋_GB2312"/>
          <w:color w:val="000000"/>
          <w:sz w:val="32"/>
          <w:szCs w:val="32"/>
        </w:rPr>
      </w:pPr>
    </w:p>
    <w:p>
      <w:pPr>
        <w:ind w:firstLineChars="200" w:firstLine="640"/>
        <w:rPr>
          <w:rFonts w:ascii="仿宋_GB2312" w:eastAsia="仿宋_GB2312"/>
          <w:sz w:val="32"/>
          <w:szCs w:val="32"/>
        </w:rPr>
      </w:pPr>
    </w:p>
    <w:p>
      <w:pPr>
        <w:rPr>
          <w:rFonts w:ascii="仿宋_GB2312" w:eastAsia="仿宋_GB2312" w:cs="仿宋_GB2312"/>
          <w:sz w:val="32"/>
          <w:szCs w:val="32"/>
        </w:rPr>
      </w:pPr>
    </w:p>
    <w:tbl>
      <w:tblPr>
        <w:tblpPr w:leftFromText="180" w:rightFromText="180" w:vertAnchor="text" w:horzAnchor="page" w:tblpXSpec="center" w:tblpY="423"/>
        <w:tblOverlap w:val="never"/>
        <w:tblW w:w="996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579"/>
        <w:gridCol w:w="240"/>
        <w:gridCol w:w="15"/>
        <w:gridCol w:w="923"/>
        <w:gridCol w:w="427"/>
        <w:gridCol w:w="598"/>
        <w:gridCol w:w="407"/>
        <w:gridCol w:w="1985"/>
        <w:gridCol w:w="2394"/>
        <w:gridCol w:w="2392"/>
      </w:tblGrid>
      <w:tr>
        <w:trPr>
          <w:trHeight w:val="1248"/>
        </w:trPr>
        <w:tc>
          <w:tcPr>
            <w:tcW w:w="996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宋体" w:cs="宋体"/>
                <w:color w:val="000000"/>
                <w:sz w:val="36"/>
                <w:szCs w:val="36"/>
              </w:rPr>
            </w:pPr>
            <w:r>
              <w:rPr>
                <w:rFonts w:ascii="宋体" w:cs="宋体" w:hint="eastAsia"/>
                <w:b/>
                <w:bCs/>
                <w:color w:val="000000"/>
                <w:kern w:val="0"/>
                <w:sz w:val="36"/>
                <w:szCs w:val="36"/>
              </w:rPr>
              <w:t>项目绩效目标完成情况表</w:t>
            </w:r>
            <w:r>
              <w:rPr>
                <w:rFonts w:ascii="宋体" w:cs="宋体"/>
                <w:b/>
                <w:bCs/>
                <w:color w:val="000000"/>
                <w:kern w:val="0"/>
                <w:sz w:val="36"/>
                <w:szCs w:val="36"/>
              </w:rPr>
              <w:br/>
            </w:r>
            <w:r>
              <w:rPr>
                <w:rFonts w:ascii="宋体" w:cs="宋体"/>
                <w:color w:val="000000"/>
                <w:kern w:val="0"/>
                <w:sz w:val="36"/>
                <w:szCs w:val="36"/>
              </w:rPr>
              <w:t>(2020</w:t>
            </w:r>
            <w:r>
              <w:rPr>
                <w:rFonts w:ascii="宋体" w:cs="宋体" w:hint="eastAsia"/>
                <w:color w:val="000000"/>
                <w:kern w:val="0"/>
                <w:sz w:val="36"/>
                <w:szCs w:val="36"/>
              </w:rPr>
              <w:t>年度</w:t>
            </w:r>
            <w:r>
              <w:rPr>
                <w:rFonts w:ascii="宋体" w:cs="宋体"/>
                <w:color w:val="000000"/>
                <w:kern w:val="0"/>
                <w:sz w:val="36"/>
                <w:szCs w:val="36"/>
              </w:rPr>
              <w:t>)</w:t>
            </w:r>
          </w:p>
        </w:tc>
      </w:tr>
      <w:tr>
        <w:trPr>
          <w:trHeight w:val="276"/>
        </w:trPr>
        <w:tc>
          <w:tcPr>
            <w:tcW w:w="3189"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项目名称</w:t>
            </w:r>
          </w:p>
        </w:tc>
        <w:tc>
          <w:tcPr>
            <w:tcW w:w="6771"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质量检测费</w:t>
            </w:r>
          </w:p>
        </w:tc>
      </w:tr>
      <w:tr>
        <w:trPr>
          <w:trHeight w:val="276"/>
        </w:trPr>
        <w:tc>
          <w:tcPr>
            <w:tcW w:w="3189"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预算单位</w:t>
            </w:r>
          </w:p>
        </w:tc>
        <w:tc>
          <w:tcPr>
            <w:tcW w:w="6771"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攀枝花市交通建设工程质量监督站</w:t>
            </w:r>
          </w:p>
        </w:tc>
      </w:tr>
      <w:tr>
        <w:trPr>
          <w:trHeight w:val="276"/>
        </w:trPr>
        <w:tc>
          <w:tcPr>
            <w:tcW w:w="834" w:type="dxa"/>
            <w:gridSpan w:val="3"/>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预算执行情况</w:t>
            </w:r>
            <w:r>
              <w:rPr>
                <w:rFonts w:ascii="宋体" w:cs="宋体"/>
                <w:color w:val="000000"/>
                <w:kern w:val="0"/>
                <w:sz w:val="24"/>
              </w:rPr>
              <w:t>(</w:t>
            </w:r>
            <w:r>
              <w:rPr>
                <w:rFonts w:ascii="宋体" w:cs="宋体" w:hint="eastAsia"/>
                <w:color w:val="000000"/>
                <w:kern w:val="0"/>
                <w:sz w:val="24"/>
              </w:rPr>
              <w:t>万元</w:t>
            </w:r>
            <w:r>
              <w:rPr>
                <w:rFonts w:ascii="宋体" w:cs="宋体"/>
                <w:color w:val="000000"/>
                <w:kern w:val="0"/>
                <w:sz w:val="24"/>
              </w:rPr>
              <w:t>)</w:t>
            </w:r>
          </w:p>
        </w:tc>
        <w:tc>
          <w:tcPr>
            <w:tcW w:w="235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预算数</w:t>
            </w:r>
            <w:r>
              <w:rPr>
                <w:rFonts w:ascii="宋体" w:cs="宋体"/>
                <w:color w:val="000000"/>
                <w:kern w:val="0"/>
                <w:sz w:val="24"/>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执行数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r>
      <w:tr>
        <w:trPr>
          <w:trHeight w:val="276"/>
        </w:trPr>
        <w:tc>
          <w:tcPr>
            <w:tcW w:w="834"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235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r>
      <w:tr>
        <w:trPr>
          <w:trHeight w:val="466"/>
        </w:trPr>
        <w:tc>
          <w:tcPr>
            <w:tcW w:w="834"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235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cs="宋体"/>
                <w:color w:val="000000"/>
                <w:sz w:val="24"/>
              </w:rPr>
            </w:pPr>
          </w:p>
        </w:tc>
      </w:tr>
      <w:tr>
        <w:trPr>
          <w:trHeight w:val="276"/>
        </w:trPr>
        <w:tc>
          <w:tcPr>
            <w:tcW w:w="834" w:type="dxa"/>
            <w:gridSpan w:val="3"/>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年度目标完成情况</w:t>
            </w:r>
          </w:p>
        </w:tc>
        <w:tc>
          <w:tcPr>
            <w:tcW w:w="4340"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实际完成目标</w:t>
            </w:r>
          </w:p>
        </w:tc>
      </w:tr>
      <w:tr>
        <w:trPr>
          <w:trHeight w:val="1159"/>
        </w:trPr>
        <w:tc>
          <w:tcPr>
            <w:tcW w:w="834" w:type="dxa"/>
            <w:gridSpan w:val="3"/>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4340" w:type="dxa"/>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用将工程质量检测作为质量监督的重要手段，以检测数据作为质量控制的依据，加强工程实体和原材料质量检测，加强工程质量的事前、事中及事后的监督。</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将工程质量检测作为质量监督的重要手段，以检测数据作为质量控制的依据，加强工程实体和原材料质量检测，加强工程质量的事前、事中及事后的监督。</w:t>
            </w:r>
          </w:p>
        </w:tc>
      </w:tr>
      <w:tr>
        <w:trPr>
          <w:trHeight w:val="727"/>
        </w:trPr>
        <w:tc>
          <w:tcPr>
            <w:tcW w:w="834" w:type="dxa"/>
            <w:gridSpan w:val="3"/>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绩效指标完成情况</w:t>
            </w: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一级指标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二级指标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r>
      <w:tr>
        <w:trPr>
          <w:trHeight w:val="953"/>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Cs w:val="21"/>
              </w:rPr>
              <w:t>高速公路、市地方重点工程、养护大中修、涉路改建、抢险应急工程</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各抽检2次，共10次</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各抽检2次，共10次</w:t>
            </w:r>
          </w:p>
        </w:tc>
      </w:tr>
      <w:tr>
        <w:trPr>
          <w:trHeight w:val="672"/>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指标1：项目质量监督</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项目质量抽检覆盖率100%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项目质量抽检覆盖率100%</w:t>
            </w:r>
          </w:p>
        </w:tc>
      </w:tr>
      <w:tr>
        <w:trPr>
          <w:trHeight w:val="887"/>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时效指标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 xml:space="preserve"> 指标1：完成时间</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2020年12月31日</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2020年12月31日</w:t>
            </w:r>
          </w:p>
        </w:tc>
      </w:tr>
      <w:tr>
        <w:trPr>
          <w:trHeight w:val="1042"/>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Cs w:val="21"/>
              </w:rPr>
              <w:t>高速公路、市地方重点工程、养护大中修、涉路改建、抢险应急工程成本</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50万元</w:t>
            </w:r>
          </w:p>
        </w:tc>
      </w:tr>
      <w:tr>
        <w:trPr>
          <w:trHeight w:val="707"/>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经济效益指标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成本控制</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最大限度节约资金、保证质量。</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完成</w:t>
            </w:r>
          </w:p>
        </w:tc>
      </w:tr>
      <w:tr>
        <w:trPr>
          <w:trHeight w:val="90"/>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社会效益指标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指标1：工程质量</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项目一次性验收合格率达到100%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达到100%</w:t>
            </w:r>
          </w:p>
        </w:tc>
      </w:tr>
      <w:tr>
        <w:trPr>
          <w:trHeight w:val="947"/>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生态效益标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保护生态环境、保持生态平衡</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做到零破坏、零污染。</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达到零污染</w:t>
            </w:r>
          </w:p>
        </w:tc>
      </w:tr>
      <w:tr>
        <w:trPr>
          <w:trHeight w:val="1297"/>
        </w:trPr>
        <w:tc>
          <w:tcPr>
            <w:tcW w:w="834" w:type="dxa"/>
            <w:gridSpan w:val="3"/>
            <w:vMerge/>
            <w:tcBorders>
              <w:left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可持续影响指标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工程合理使用年限</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≥工程合理使用年限</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达到</w:t>
            </w:r>
          </w:p>
        </w:tc>
      </w:tr>
      <w:tr>
        <w:trPr>
          <w:trHeight w:val="1050"/>
        </w:trPr>
        <w:tc>
          <w:tcPr>
            <w:tcW w:w="834" w:type="dxa"/>
            <w:gridSpan w:val="3"/>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1350"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满意度指标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工程管理部门满意度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100%</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100%</w:t>
            </w:r>
          </w:p>
        </w:tc>
      </w:tr>
      <w:tr>
        <w:trPr>
          <w:trHeight w:val="1093"/>
        </w:trPr>
        <w:tc>
          <w:tcPr>
            <w:tcW w:w="996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宋体" w:cs="宋体"/>
                <w:color w:val="000000"/>
                <w:sz w:val="36"/>
                <w:szCs w:val="36"/>
              </w:rPr>
            </w:pPr>
            <w:r>
              <w:rPr>
                <w:rFonts w:ascii="宋体" w:cs="宋体" w:hint="eastAsia"/>
                <w:b/>
                <w:bCs/>
                <w:color w:val="000000"/>
                <w:kern w:val="0"/>
                <w:sz w:val="36"/>
                <w:szCs w:val="36"/>
              </w:rPr>
              <w:t>项目绩效目标完成情况表</w:t>
            </w:r>
            <w:r>
              <w:rPr>
                <w:rFonts w:ascii="宋体" w:cs="宋体"/>
                <w:b/>
                <w:bCs/>
                <w:color w:val="000000"/>
                <w:kern w:val="0"/>
                <w:sz w:val="36"/>
                <w:szCs w:val="36"/>
              </w:rPr>
              <w:br/>
            </w:r>
            <w:r>
              <w:rPr>
                <w:rFonts w:ascii="宋体" w:cs="宋体"/>
                <w:color w:val="000000"/>
                <w:kern w:val="0"/>
                <w:sz w:val="36"/>
                <w:szCs w:val="36"/>
              </w:rPr>
              <w:t>(2020</w:t>
            </w:r>
            <w:r>
              <w:rPr>
                <w:rFonts w:ascii="宋体" w:cs="宋体" w:hint="eastAsia"/>
                <w:color w:val="000000"/>
                <w:kern w:val="0"/>
                <w:sz w:val="36"/>
                <w:szCs w:val="36"/>
              </w:rPr>
              <w:t>年度</w:t>
            </w:r>
            <w:r>
              <w:rPr>
                <w:rFonts w:ascii="宋体" w:cs="宋体"/>
                <w:color w:val="000000"/>
                <w:kern w:val="0"/>
                <w:sz w:val="36"/>
                <w:szCs w:val="36"/>
              </w:rPr>
              <w:t>)</w:t>
            </w:r>
          </w:p>
        </w:tc>
      </w:tr>
      <w:tr>
        <w:trPr>
          <w:trHeight w:val="276"/>
        </w:trPr>
        <w:tc>
          <w:tcPr>
            <w:tcW w:w="3189"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项目名称</w:t>
            </w:r>
          </w:p>
        </w:tc>
        <w:tc>
          <w:tcPr>
            <w:tcW w:w="6771"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公路运输量调查经费</w:t>
            </w:r>
          </w:p>
        </w:tc>
      </w:tr>
      <w:tr>
        <w:trPr>
          <w:trHeight w:val="276"/>
        </w:trPr>
        <w:tc>
          <w:tcPr>
            <w:tcW w:w="3189"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预算单位</w:t>
            </w:r>
          </w:p>
        </w:tc>
        <w:tc>
          <w:tcPr>
            <w:tcW w:w="6771" w:type="dxa"/>
            <w:gridSpan w:val="3"/>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攀枝花市交通运输管理处</w:t>
            </w:r>
          </w:p>
        </w:tc>
      </w:tr>
      <w:tr>
        <w:trPr>
          <w:trHeight w:val="276"/>
        </w:trPr>
        <w:tc>
          <w:tcPr>
            <w:tcW w:w="579"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预算执行情况</w:t>
            </w:r>
            <w:r>
              <w:rPr>
                <w:rFonts w:ascii="宋体" w:cs="宋体"/>
                <w:color w:val="000000"/>
                <w:kern w:val="0"/>
                <w:sz w:val="18"/>
                <w:szCs w:val="18"/>
              </w:rPr>
              <w:t>(</w:t>
            </w:r>
            <w:r>
              <w:rPr>
                <w:rFonts w:ascii="宋体" w:cs="宋体" w:hint="eastAsia"/>
                <w:color w:val="000000"/>
                <w:kern w:val="0"/>
                <w:sz w:val="18"/>
                <w:szCs w:val="18"/>
              </w:rPr>
              <w:t>万元</w:t>
            </w:r>
            <w:r>
              <w:rPr>
                <w:rFonts w:ascii="宋体" w:cs="宋体"/>
                <w:color w:val="000000"/>
                <w:kern w:val="0"/>
                <w:sz w:val="18"/>
                <w:szCs w:val="18"/>
              </w:rPr>
              <w:t>)</w:t>
            </w:r>
          </w:p>
        </w:tc>
        <w:tc>
          <w:tcPr>
            <w:tcW w:w="2610"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18"/>
                <w:szCs w:val="18"/>
              </w:rPr>
            </w:pPr>
            <w:r>
              <w:rPr>
                <w:rFonts w:ascii="宋体" w:cs="宋体" w:hint="eastAsia"/>
                <w:color w:val="000000"/>
                <w:kern w:val="0"/>
                <w:sz w:val="18"/>
                <w:szCs w:val="18"/>
              </w:rPr>
              <w:t>预算数</w:t>
            </w:r>
            <w:r>
              <w:rPr>
                <w:rFonts w:ascii="宋体" w:cs="宋体"/>
                <w:color w:val="000000"/>
                <w:kern w:val="0"/>
                <w:sz w:val="18"/>
                <w:szCs w:val="18"/>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8.4万元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执行数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8.4万元</w:t>
            </w:r>
          </w:p>
        </w:tc>
      </w:tr>
      <w:tr>
        <w:trPr>
          <w:trHeight w:val="276"/>
        </w:trPr>
        <w:tc>
          <w:tcPr>
            <w:tcW w:w="5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2610"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8.4万元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8.4万元</w:t>
            </w:r>
          </w:p>
        </w:tc>
      </w:tr>
      <w:tr>
        <w:trPr>
          <w:trHeight w:val="466"/>
        </w:trPr>
        <w:tc>
          <w:tcPr>
            <w:tcW w:w="5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2610"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cs="宋体"/>
                <w:color w:val="000000"/>
                <w:sz w:val="24"/>
              </w:rPr>
            </w:pPr>
          </w:p>
        </w:tc>
      </w:tr>
      <w:tr>
        <w:trPr>
          <w:trHeight w:val="276"/>
        </w:trPr>
        <w:tc>
          <w:tcPr>
            <w:tcW w:w="579" w:type="dxa"/>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年度目标完成情况</w:t>
            </w:r>
          </w:p>
        </w:tc>
        <w:tc>
          <w:tcPr>
            <w:tcW w:w="4595"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实际完成目标</w:t>
            </w:r>
          </w:p>
        </w:tc>
      </w:tr>
      <w:tr>
        <w:trPr>
          <w:trHeight w:val="1159"/>
        </w:trPr>
        <w:tc>
          <w:tcPr>
            <w:tcW w:w="579" w:type="dxa"/>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4595"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准确推算我市公路运输量及周转量，并使我市增长率排名在全省前列.</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客运量1319.595万人，旅客周转量52091.027万人公里；货运量8133.770万吨，货物周转量537835.109万吨公里，总周转量增长4.8%，高于全省平均水平。</w:t>
            </w:r>
          </w:p>
        </w:tc>
      </w:tr>
      <w:tr>
        <w:trPr>
          <w:trHeight w:val="817"/>
        </w:trPr>
        <w:tc>
          <w:tcPr>
            <w:tcW w:w="579" w:type="dxa"/>
            <w:vMerge w:val="restart"/>
            <w:tcBorders>
              <w:top w:val="single" w:sz="4" w:space="0" w:color="000000"/>
              <w:left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绩效指标完成情况</w:t>
            </w: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一级指标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二级指标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r>
      <w:tr>
        <w:trPr>
          <w:trHeight w:val="313"/>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日常样本车辆</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30辆</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30辆</w:t>
            </w:r>
          </w:p>
        </w:tc>
      </w:tr>
      <w:tr>
        <w:trPr>
          <w:trHeight w:val="503"/>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日常样本客运企业</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1家</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1家</w:t>
            </w:r>
          </w:p>
        </w:tc>
      </w:tr>
      <w:tr>
        <w:trPr>
          <w:trHeight w:val="359"/>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日常样本客运站</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1家</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1家</w:t>
            </w:r>
          </w:p>
        </w:tc>
      </w:tr>
      <w:tr>
        <w:trPr>
          <w:trHeight w:val="272"/>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一套表企业</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43家</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43家</w:t>
            </w:r>
          </w:p>
        </w:tc>
      </w:tr>
      <w:tr>
        <w:trPr>
          <w:trHeight w:val="277"/>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培训次数</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2次</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2次</w:t>
            </w:r>
          </w:p>
        </w:tc>
      </w:tr>
      <w:tr>
        <w:trPr>
          <w:trHeight w:val="837"/>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报表数据</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符合行业标准及攀枝花实际</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符合</w:t>
            </w:r>
          </w:p>
        </w:tc>
      </w:tr>
      <w:tr>
        <w:trPr>
          <w:trHeight w:val="522"/>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统计质量</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保证真实可靠，满足需要</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保达到统计要求</w:t>
            </w:r>
          </w:p>
        </w:tc>
      </w:tr>
      <w:tr>
        <w:trPr>
          <w:trHeight w:val="522"/>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时效指标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日常运输量及周转量拆分；一套表联网直报；统计培训</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次月15号左右，每季度分区县；每月和每季5号前；每年6-8月</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按时完成各类报表</w:t>
            </w:r>
          </w:p>
        </w:tc>
      </w:tr>
      <w:tr>
        <w:trPr>
          <w:trHeight w:val="707"/>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样本补助(一套表企业、样本货车等)</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每家单位每月200元，个体样本100元，全年7.5万元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6.95元</w:t>
            </w:r>
          </w:p>
        </w:tc>
      </w:tr>
      <w:tr>
        <w:trPr>
          <w:trHeight w:val="737"/>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统计培训成本(3次)</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每次约1500元，计0.45万元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0.45万</w:t>
            </w:r>
          </w:p>
        </w:tc>
      </w:tr>
      <w:tr>
        <w:trPr>
          <w:trHeight w:val="797"/>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其他相关成本(出差、印刷资料等)</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全年预计0.45万元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0.65万元</w:t>
            </w:r>
          </w:p>
        </w:tc>
      </w:tr>
      <w:tr>
        <w:trPr>
          <w:trHeight w:val="90"/>
        </w:trPr>
        <w:tc>
          <w:tcPr>
            <w:tcW w:w="579" w:type="dxa"/>
            <w:vMerge/>
            <w:tcBorders>
              <w:left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经济效益指标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服务业增加值</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7%左右</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w:t>
            </w:r>
          </w:p>
        </w:tc>
      </w:tr>
      <w:tr>
        <w:trPr>
          <w:trHeight w:val="645"/>
        </w:trPr>
        <w:tc>
          <w:tcPr>
            <w:tcW w:w="579"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效益指标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18"/>
                <w:szCs w:val="18"/>
              </w:rPr>
              <w:t>可持续影响指标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GDP持续增长</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一定程度促进</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一定程度促进</w:t>
            </w:r>
          </w:p>
        </w:tc>
      </w:tr>
      <w:tr>
        <w:trPr>
          <w:trHeight w:val="925"/>
        </w:trPr>
        <w:tc>
          <w:tcPr>
            <w:tcW w:w="579" w:type="dxa"/>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1605"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100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18"/>
                <w:szCs w:val="18"/>
              </w:rPr>
              <w:t>满意度指标</w:t>
            </w:r>
          </w:p>
        </w:tc>
        <w:tc>
          <w:tcPr>
            <w:tcW w:w="198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群众满意度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85%</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85%</w:t>
            </w:r>
          </w:p>
        </w:tc>
      </w:tr>
      <w:tr>
        <w:trPr>
          <w:trHeight w:val="1034"/>
        </w:trPr>
        <w:tc>
          <w:tcPr>
            <w:tcW w:w="996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宋体" w:cs="宋体"/>
                <w:color w:val="000000"/>
                <w:sz w:val="36"/>
                <w:szCs w:val="36"/>
              </w:rPr>
            </w:pPr>
            <w:r>
              <w:rPr>
                <w:rFonts w:ascii="宋体" w:cs="宋体" w:hint="eastAsia"/>
                <w:b/>
                <w:bCs/>
                <w:color w:val="000000"/>
                <w:kern w:val="0"/>
                <w:sz w:val="36"/>
                <w:szCs w:val="36"/>
              </w:rPr>
              <w:t>项目绩效目标完成情况表</w:t>
            </w:r>
            <w:r>
              <w:rPr>
                <w:rFonts w:ascii="宋体" w:cs="宋体"/>
                <w:b/>
                <w:bCs/>
                <w:color w:val="000000"/>
                <w:kern w:val="0"/>
                <w:sz w:val="36"/>
                <w:szCs w:val="36"/>
              </w:rPr>
              <w:br/>
            </w:r>
            <w:r>
              <w:rPr>
                <w:rFonts w:ascii="宋体" w:cs="宋体"/>
                <w:color w:val="000000"/>
                <w:kern w:val="0"/>
                <w:sz w:val="36"/>
                <w:szCs w:val="36"/>
              </w:rPr>
              <w:t>(2020</w:t>
            </w:r>
            <w:r>
              <w:rPr>
                <w:rFonts w:ascii="宋体" w:cs="宋体" w:hint="eastAsia"/>
                <w:color w:val="000000"/>
                <w:kern w:val="0"/>
                <w:sz w:val="36"/>
                <w:szCs w:val="36"/>
              </w:rPr>
              <w:t>年度</w:t>
            </w:r>
            <w:r>
              <w:rPr>
                <w:rFonts w:ascii="宋体" w:cs="宋体"/>
                <w:color w:val="000000"/>
                <w:kern w:val="0"/>
                <w:sz w:val="36"/>
                <w:szCs w:val="36"/>
              </w:rPr>
              <w:t>)</w:t>
            </w:r>
          </w:p>
        </w:tc>
      </w:tr>
      <w:tr>
        <w:trPr>
          <w:trHeight w:val="276"/>
        </w:trPr>
        <w:tc>
          <w:tcPr>
            <w:tcW w:w="2782"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项目名称</w:t>
            </w:r>
          </w:p>
        </w:tc>
        <w:tc>
          <w:tcPr>
            <w:tcW w:w="7178"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12328交通热线费</w:t>
            </w:r>
          </w:p>
        </w:tc>
      </w:tr>
      <w:tr>
        <w:trPr>
          <w:trHeight w:val="276"/>
        </w:trPr>
        <w:tc>
          <w:tcPr>
            <w:tcW w:w="2782"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预算单位</w:t>
            </w:r>
          </w:p>
        </w:tc>
        <w:tc>
          <w:tcPr>
            <w:tcW w:w="7178"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攀枝花市公路管理处</w:t>
            </w:r>
          </w:p>
        </w:tc>
      </w:tr>
      <w:tr>
        <w:trPr>
          <w:trHeight w:val="276"/>
        </w:trPr>
        <w:tc>
          <w:tcPr>
            <w:tcW w:w="819" w:type="dxa"/>
            <w:gridSpan w:val="2"/>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预算执行情况</w:t>
            </w:r>
            <w:r>
              <w:rPr>
                <w:rFonts w:ascii="宋体" w:cs="宋体"/>
                <w:color w:val="000000"/>
                <w:kern w:val="0"/>
                <w:sz w:val="24"/>
              </w:rPr>
              <w:t>(</w:t>
            </w:r>
            <w:r>
              <w:rPr>
                <w:rFonts w:ascii="宋体" w:cs="宋体" w:hint="eastAsia"/>
                <w:color w:val="000000"/>
                <w:kern w:val="0"/>
                <w:sz w:val="24"/>
              </w:rPr>
              <w:t>万元</w:t>
            </w:r>
            <w:r>
              <w:rPr>
                <w:rFonts w:ascii="宋体" w:cs="宋体"/>
                <w:color w:val="000000"/>
                <w:kern w:val="0"/>
                <w:sz w:val="24"/>
              </w:rPr>
              <w:t>)</w:t>
            </w:r>
          </w:p>
        </w:tc>
        <w:tc>
          <w:tcPr>
            <w:tcW w:w="1963"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预算数</w:t>
            </w:r>
            <w:r>
              <w:rPr>
                <w:rFonts w:ascii="宋体" w:cs="宋体"/>
                <w:color w:val="000000"/>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执行数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9.98万元</w:t>
            </w:r>
          </w:p>
        </w:tc>
      </w:tr>
      <w:tr>
        <w:trPr>
          <w:trHeight w:val="276"/>
        </w:trPr>
        <w:tc>
          <w:tcPr>
            <w:tcW w:w="819"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963"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10万元</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其中</w:t>
            </w:r>
            <w:r>
              <w:rPr>
                <w:rFonts w:ascii="宋体" w:cs="宋体"/>
                <w:color w:val="000000"/>
                <w:kern w:val="0"/>
                <w:sz w:val="24"/>
              </w:rPr>
              <w:t>-</w:t>
            </w:r>
            <w:r>
              <w:rPr>
                <w:rFonts w:ascii="宋体" w:cs="宋体" w:hint="eastAsia"/>
                <w:color w:val="000000"/>
                <w:kern w:val="0"/>
                <w:sz w:val="24"/>
              </w:rPr>
              <w:t>财政拨款</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9.98万元</w:t>
            </w:r>
          </w:p>
        </w:tc>
      </w:tr>
      <w:tr>
        <w:trPr>
          <w:trHeight w:val="316"/>
        </w:trPr>
        <w:tc>
          <w:tcPr>
            <w:tcW w:w="819"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1963" w:type="dxa"/>
            <w:gridSpan w:val="4"/>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其它资金</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jc w:val="center"/>
              <w:rPr>
                <w:rFonts w:ascii="宋体" w:cs="宋体"/>
                <w:color w:val="000000"/>
                <w:sz w:val="24"/>
              </w:rPr>
            </w:pPr>
          </w:p>
        </w:tc>
      </w:tr>
      <w:tr>
        <w:trPr>
          <w:trHeight w:val="276"/>
        </w:trPr>
        <w:tc>
          <w:tcPr>
            <w:tcW w:w="819" w:type="dxa"/>
            <w:gridSpan w:val="2"/>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年度目标完成情况</w:t>
            </w:r>
          </w:p>
        </w:tc>
        <w:tc>
          <w:tcPr>
            <w:tcW w:w="4355"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预期目标</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实际完成目标</w:t>
            </w:r>
          </w:p>
        </w:tc>
      </w:tr>
      <w:tr>
        <w:trPr>
          <w:trHeight w:val="1667"/>
        </w:trPr>
        <w:tc>
          <w:tcPr>
            <w:tcW w:w="819" w:type="dxa"/>
            <w:gridSpan w:val="2"/>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tc>
        <w:tc>
          <w:tcPr>
            <w:tcW w:w="4355" w:type="dxa"/>
            <w:gridSpan w:val="6"/>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保证市民来电能及时接听，确保了我市交通运输主管部门及时掌握行业发展中的热点、难点和焦点以及规律性、苗头性问题，能够为完善政策措施、改进提升服务提供基础支撑和有力保障，更好的服务广大人民群众。</w:t>
            </w:r>
          </w:p>
        </w:tc>
        <w:tc>
          <w:tcPr>
            <w:tcW w:w="4786"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保证市民来电能及时接听，确保了我市交通运输主管部门及时掌握行业发展中的热点、难点和焦点以及规律性、苗头性问题，能够为完善政策措施、改进提升服务提供基础支撑和有力保障，更好的服务广大人民群众</w:t>
            </w:r>
          </w:p>
        </w:tc>
      </w:tr>
      <w:tr>
        <w:trPr>
          <w:trHeight w:val="1042"/>
        </w:trPr>
        <w:tc>
          <w:tcPr>
            <w:tcW w:w="819" w:type="dxa"/>
            <w:gridSpan w:val="2"/>
            <w:vMerge w:val="restart"/>
            <w:tcBorders>
              <w:top w:val="single" w:sz="4" w:space="0" w:color="000000"/>
              <w:left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绩效指标完成情况</w:t>
            </w:r>
          </w:p>
        </w:tc>
        <w:tc>
          <w:tcPr>
            <w:tcW w:w="93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一级指标</w:t>
            </w:r>
          </w:p>
        </w:tc>
        <w:tc>
          <w:tcPr>
            <w:tcW w:w="102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二级指标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三级指标</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预期指标值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实际完成指标值</w:t>
            </w:r>
            <w:r>
              <w:rPr>
                <w:rFonts w:ascii="宋体" w:cs="宋体"/>
                <w:color w:val="000000"/>
                <w:kern w:val="0"/>
                <w:sz w:val="24"/>
              </w:rPr>
              <w:t>(</w:t>
            </w:r>
            <w:r>
              <w:rPr>
                <w:rFonts w:ascii="宋体" w:cs="宋体" w:hint="eastAsia"/>
                <w:color w:val="000000"/>
                <w:kern w:val="0"/>
                <w:sz w:val="24"/>
              </w:rPr>
              <w:t>包含数字及文字描述</w:t>
            </w:r>
            <w:r>
              <w:rPr>
                <w:rFonts w:ascii="宋体" w:cs="宋体"/>
                <w:color w:val="000000"/>
                <w:kern w:val="0"/>
                <w:sz w:val="24"/>
              </w:rPr>
              <w:t>)</w:t>
            </w:r>
          </w:p>
        </w:tc>
      </w:tr>
      <w:tr>
        <w:trPr>
          <w:trHeight w:val="633"/>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12328专值人员</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3人</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3人</w:t>
            </w:r>
          </w:p>
        </w:tc>
      </w:tr>
      <w:tr>
        <w:trPr>
          <w:trHeight w:val="573"/>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12328呼叫中心系统维护</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一次</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一次</w:t>
            </w:r>
          </w:p>
        </w:tc>
      </w:tr>
      <w:tr>
        <w:trPr>
          <w:trHeight w:val="648"/>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数量指标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印刷12328宣传制品等</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一批</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一批</w:t>
            </w:r>
          </w:p>
        </w:tc>
      </w:tr>
      <w:tr>
        <w:trPr>
          <w:trHeight w:val="857"/>
        </w:trPr>
        <w:tc>
          <w:tcPr>
            <w:tcW w:w="819" w:type="dxa"/>
            <w:gridSpan w:val="2"/>
            <w:vMerge/>
            <w:tcBorders>
              <w:left w:val="single" w:sz="4" w:space="0" w:color="000000"/>
              <w:right w:val="single" w:sz="4" w:space="0" w:color="000000"/>
            </w:tcBorders>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提升管理、服务水平</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通过培训达到工作要求</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通过培训达到工作要求</w:t>
            </w:r>
          </w:p>
        </w:tc>
      </w:tr>
      <w:tr>
        <w:trPr>
          <w:trHeight w:val="662"/>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质量指标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textAlignment w:val="center"/>
              <w:rPr>
                <w:rFonts w:ascii="宋体" w:cs="宋体"/>
                <w:color w:val="000000"/>
                <w:sz w:val="24"/>
              </w:rPr>
            </w:pPr>
            <w:r>
              <w:rPr>
                <w:rFonts w:ascii="宋体" w:cs="宋体" w:hint="eastAsia"/>
                <w:color w:val="000000"/>
                <w:sz w:val="24"/>
              </w:rPr>
              <w:t>12328呼叫中心运转</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保证呼叫中心正常运转</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保证呼叫中心正常运转</w:t>
            </w:r>
          </w:p>
        </w:tc>
      </w:tr>
      <w:tr>
        <w:trPr>
          <w:trHeight w:val="662"/>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时效指标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按工作计划</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2020年1-12月</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2020年1-12月</w:t>
            </w:r>
          </w:p>
        </w:tc>
      </w:tr>
      <w:tr>
        <w:trPr>
          <w:trHeight w:val="557"/>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12328值班人员值班、加班补助成本</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5.33万元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5.33万元</w:t>
            </w:r>
          </w:p>
        </w:tc>
      </w:tr>
      <w:tr>
        <w:trPr>
          <w:trHeight w:val="557"/>
        </w:trPr>
        <w:tc>
          <w:tcPr>
            <w:tcW w:w="819" w:type="dxa"/>
            <w:gridSpan w:val="2"/>
            <w:vMerge/>
            <w:tcBorders>
              <w:left w:val="single" w:sz="4" w:space="0" w:color="000000"/>
              <w:right w:val="single" w:sz="4" w:space="0" w:color="000000"/>
            </w:tcBorders>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12328呼叫中心系统维护成本</w:t>
            </w:r>
          </w:p>
        </w:tc>
        <w:tc>
          <w:tcPr>
            <w:tcW w:w="239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3万</w:t>
            </w:r>
          </w:p>
        </w:tc>
        <w:tc>
          <w:tcPr>
            <w:tcW w:w="239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3万</w:t>
            </w:r>
          </w:p>
        </w:tc>
      </w:tr>
      <w:tr>
        <w:trPr>
          <w:trHeight w:val="572"/>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kern w:val="0"/>
                <w:sz w:val="24"/>
              </w:rPr>
            </w:pPr>
            <w:r>
              <w:rPr>
                <w:rFonts w:ascii="宋体" w:cs="宋体" w:hint="eastAsia"/>
                <w:color w:val="000000"/>
                <w:kern w:val="0"/>
                <w:sz w:val="24"/>
              </w:rPr>
              <w:t>项目完成指标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成本指标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left"/>
              <w:textAlignment w:val="center"/>
              <w:rPr>
                <w:rFonts w:ascii="宋体" w:cs="宋体"/>
                <w:color w:val="000000"/>
                <w:sz w:val="24"/>
              </w:rPr>
            </w:pPr>
            <w:r>
              <w:rPr>
                <w:rFonts w:ascii="宋体" w:cs="宋体" w:hint="eastAsia"/>
                <w:color w:val="000000"/>
                <w:sz w:val="24"/>
              </w:rPr>
              <w:t>印刷12328宣传制品等成本</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1.67万元</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1.65万元</w:t>
            </w:r>
          </w:p>
        </w:tc>
      </w:tr>
      <w:tr>
        <w:trPr>
          <w:trHeight w:val="1042"/>
        </w:trPr>
        <w:tc>
          <w:tcPr>
            <w:tcW w:w="819" w:type="dxa"/>
            <w:gridSpan w:val="2"/>
            <w:vMerge/>
            <w:tcBorders>
              <w:left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效益指标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社会效益指标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桥梁纽带作用</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全力打造综合信息智慧服务平台，更好地倾听群众声音，了解群众需求，打造交通运输服务窗口的良好形象</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全力打造综合信息智慧服务平台，更好地倾听群众声音，了解群众需求，打造交通运输服务窗口的良好形象</w:t>
            </w:r>
          </w:p>
        </w:tc>
      </w:tr>
      <w:tr>
        <w:trPr>
          <w:trHeight w:val="760"/>
        </w:trPr>
        <w:tc>
          <w:tcPr>
            <w:tcW w:w="819" w:type="dxa"/>
            <w:gridSpan w:val="2"/>
            <w:vMerge/>
            <w:tcBorders>
              <w:left w:val="single" w:sz="4" w:space="0" w:color="000000"/>
              <w:bottom w:val="single" w:sz="4" w:space="0" w:color="000000"/>
              <w:right w:val="single" w:sz="4" w:space="0" w:color="000000"/>
            </w:tcBorders>
            <w:noWrap/>
            <w:tcMar>
              <w:top w:w="15" w:type="dxa"/>
              <w:left w:w="15" w:type="dxa"/>
              <w:right w:w="15" w:type="dxa"/>
            </w:tcMar>
            <w:vAlign w:val="center"/>
          </w:tcPr>
          <w:p/>
        </w:tc>
        <w:tc>
          <w:tcPr>
            <w:tcW w:w="938"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kern w:val="0"/>
                <w:sz w:val="24"/>
              </w:rPr>
              <w:t>满意度指标</w:t>
            </w:r>
          </w:p>
        </w:tc>
        <w:tc>
          <w:tcPr>
            <w:tcW w:w="1025"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满意度指标</w:t>
            </w:r>
          </w:p>
        </w:tc>
        <w:tc>
          <w:tcPr>
            <w:tcW w:w="2392" w:type="dxa"/>
            <w:gridSpan w:val="2"/>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群众满意度</w:t>
            </w:r>
          </w:p>
        </w:tc>
        <w:tc>
          <w:tcPr>
            <w:tcW w:w="239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85%</w:t>
            </w:r>
          </w:p>
        </w:tc>
        <w:tc>
          <w:tcPr>
            <w:tcW w:w="2392"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pPr>
              <w:widowControl/>
              <w:jc w:val="center"/>
              <w:textAlignment w:val="center"/>
              <w:rPr>
                <w:rFonts w:ascii="宋体" w:cs="宋体"/>
                <w:color w:val="000000"/>
                <w:sz w:val="24"/>
              </w:rPr>
            </w:pPr>
            <w:r>
              <w:rPr>
                <w:rFonts w:ascii="宋体" w:cs="宋体" w:hint="eastAsia"/>
                <w:color w:val="000000"/>
                <w:sz w:val="24"/>
              </w:rPr>
              <w:t>85%</w:t>
            </w:r>
          </w:p>
        </w:tc>
      </w:tr>
    </w:tbl>
    <w:p>
      <w:pPr>
        <w:ind w:firstLineChars="200" w:firstLine="640"/>
        <w:rPr>
          <w:rFonts w:ascii="仿宋_GB2312" w:eastAsia="仿宋_GB2312" w:cs="仿宋_GB2312"/>
          <w:sz w:val="32"/>
          <w:szCs w:val="32"/>
        </w:rPr>
      </w:pPr>
      <w:r>
        <w:rPr>
          <w:rFonts w:ascii="仿宋_GB2312" w:eastAsia="仿宋_GB2312" w:cs="仿宋_GB2312" w:hint="eastAsia"/>
          <w:sz w:val="32"/>
          <w:szCs w:val="32"/>
        </w:rPr>
        <w:t>2.部门绩效评价结果。</w:t>
      </w:r>
    </w:p>
    <w:p>
      <w:pPr>
        <w:spacing w:line="580" w:lineRule="exact"/>
        <w:ind w:firstLineChars="200" w:firstLine="640"/>
        <w:rPr>
          <w:rFonts w:eastAsia="仿宋_GB2312"/>
          <w:sz w:val="32"/>
          <w:szCs w:val="32"/>
        </w:rPr>
      </w:pPr>
      <w:r>
        <w:rPr>
          <w:rFonts w:eastAsia="仿宋_GB2312" w:hint="eastAsia"/>
          <w:sz w:val="32"/>
          <w:szCs w:val="32"/>
        </w:rPr>
        <w:t>本部门按要求对</w:t>
      </w:r>
      <w:r>
        <w:rPr>
          <w:rFonts w:eastAsia="仿宋_GB2312"/>
          <w:sz w:val="32"/>
          <w:szCs w:val="32"/>
        </w:rPr>
        <w:t>20</w:t>
      </w:r>
      <w:r>
        <w:rPr>
          <w:rFonts w:eastAsia="仿宋_GB2312" w:hint="eastAsia"/>
          <w:sz w:val="32"/>
          <w:szCs w:val="32"/>
        </w:rPr>
        <w:t>20年部门整体支出绩效评价情况开展自评，《交通部门</w:t>
      </w:r>
      <w:r>
        <w:rPr>
          <w:rFonts w:eastAsia="仿宋_GB2312"/>
          <w:sz w:val="32"/>
          <w:szCs w:val="32"/>
        </w:rPr>
        <w:t>20</w:t>
      </w:r>
      <w:r>
        <w:rPr>
          <w:rFonts w:eastAsia="仿宋_GB2312" w:hint="eastAsia"/>
          <w:sz w:val="32"/>
          <w:szCs w:val="32"/>
        </w:rPr>
        <w:t>20年部门整体支出绩效评价报告》见附件（附件</w:t>
      </w:r>
      <w:r>
        <w:rPr>
          <w:rFonts w:eastAsia="仿宋_GB2312"/>
          <w:sz w:val="32"/>
          <w:szCs w:val="32"/>
        </w:rPr>
        <w:t>1</w:t>
      </w:r>
      <w:r>
        <w:rPr>
          <w:rFonts w:eastAsia="仿宋_GB2312" w:hint="eastAsia"/>
          <w:sz w:val="32"/>
          <w:szCs w:val="32"/>
        </w:rPr>
        <w:t>）。</w:t>
      </w:r>
    </w:p>
    <w:p>
      <w:pPr>
        <w:spacing w:line="580" w:lineRule="exact"/>
        <w:ind w:firstLineChars="200" w:firstLine="640"/>
        <w:rPr>
          <w:rFonts w:ascii="仿宋_GB2312" w:eastAsia="仿宋_GB2312" w:cs="仿宋_GB2312"/>
          <w:sz w:val="32"/>
          <w:szCs w:val="32"/>
        </w:rPr>
      </w:pPr>
      <w:r>
        <w:rPr>
          <w:rFonts w:eastAsia="仿宋_GB2312" w:hint="eastAsia"/>
          <w:sz w:val="32"/>
          <w:szCs w:val="32"/>
        </w:rPr>
        <w:t>本部门自行组织对2020年全部项目开展了绩效评价，决算公开中按要求选取了5个项目，《</w:t>
      </w:r>
      <w:r>
        <w:rPr>
          <w:rFonts w:ascii="仿宋_GB2312" w:eastAsia="仿宋_GB2312" w:cs="仿宋_GB2312" w:hint="eastAsia"/>
          <w:sz w:val="32"/>
          <w:szCs w:val="32"/>
        </w:rPr>
        <w:t>动车开通仪式费项目2020年绩效评价报告》、《机场大巴营运补贴项目2020年绩效评价报告》、《质量检测费项目2020年绩效评价报告》、《公路运输量调查经费项目2020年绩效评价报告》、《12328交通热线费》见附件（附件2）</w:t>
      </w: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580" w:lineRule="exact"/>
        <w:ind w:firstLineChars="200" w:firstLine="640"/>
        <w:rPr>
          <w:rFonts w:ascii="仿宋_GB2312" w:eastAsia="仿宋_GB2312" w:cs="仿宋_GB2312"/>
          <w:sz w:val="32"/>
          <w:szCs w:val="32"/>
        </w:rPr>
      </w:pPr>
    </w:p>
    <w:p>
      <w:pPr>
        <w:spacing w:line="600" w:lineRule="exact"/>
        <w:ind w:firstLineChars="600" w:firstLine="2640"/>
        <w:outlineLvl w:val="0"/>
        <w:rPr>
          <w:rFonts w:eastAsia="黑体"/>
          <w:color w:val="000000"/>
          <w:sz w:val="44"/>
          <w:szCs w:val="44"/>
        </w:rPr>
      </w:pPr>
      <w:bookmarkStart w:id="49" w:name="_Toc15396613"/>
      <w:bookmarkStart w:id="50" w:name="_Toc15377225"/>
    </w:p>
    <w:p>
      <w:pPr>
        <w:spacing w:line="600" w:lineRule="exact"/>
        <w:ind w:firstLineChars="600" w:firstLine="2640"/>
        <w:outlineLvl w:val="0"/>
        <w:rPr>
          <w:rStyle w:val="26"/>
          <w:rFonts w:eastAsia="黑体"/>
          <w:b w:val="0"/>
        </w:rPr>
      </w:pPr>
      <w:bookmarkStart w:id="51" w:name="_Toc82525380"/>
      <w:r>
        <w:rPr>
          <w:rFonts w:eastAsia="黑体" w:hint="eastAsia"/>
          <w:color w:val="000000"/>
          <w:sz w:val="44"/>
          <w:szCs w:val="44"/>
        </w:rPr>
        <w:t>第三部分 名</w:t>
      </w:r>
      <w:r>
        <w:rPr>
          <w:rStyle w:val="26"/>
          <w:rFonts w:eastAsia="黑体" w:hint="eastAsia"/>
          <w:b w:val="0"/>
        </w:rPr>
        <w:t>词解释</w:t>
      </w:r>
      <w:bookmarkEnd w:id="49"/>
      <w:bookmarkEnd w:id="50"/>
      <w:bookmarkEnd w:id="51"/>
    </w:p>
    <w:p>
      <w:pPr>
        <w:spacing w:line="600" w:lineRule="exact"/>
        <w:jc w:val="left"/>
        <w:rPr>
          <w:b/>
          <w:color w:val="000000"/>
          <w:sz w:val="44"/>
          <w:szCs w:val="44"/>
        </w:rPr>
      </w:pPr>
    </w:p>
    <w:p>
      <w:pPr>
        <w:pStyle w:val="27"/>
        <w:spacing w:line="560" w:lineRule="exact"/>
        <w:ind w:firstLineChars="200" w:firstLine="640"/>
        <w:rPr>
          <w:rFonts w:ascii="Times New Roman" w:eastAsia="仿宋_GB2312" w:cs="Times New Roman" w:hAnsi="Times New Roman"/>
          <w:sz w:val="32"/>
          <w:szCs w:val="32"/>
        </w:rPr>
      </w:pPr>
      <w:r>
        <w:rPr>
          <w:rFonts w:ascii="Times New Roman" w:eastAsia="仿宋_GB2312" w:cs="Times New Roman" w:hAnsi="Times New Roman"/>
          <w:sz w:val="32"/>
          <w:szCs w:val="32"/>
        </w:rPr>
        <w:t>1</w:t>
      </w:r>
      <w:r>
        <w:rPr>
          <w:rFonts w:ascii="Times New Roman" w:eastAsia="仿宋_GB2312" w:cs="Times New Roman" w:hAnsi="Times New Roman" w:hint="eastAsia"/>
          <w:sz w:val="32"/>
          <w:szCs w:val="32"/>
        </w:rPr>
        <w:t>.财政拨款收入：指单位从同级财政部门取得的财政预算资金。</w:t>
      </w:r>
    </w:p>
    <w:p>
      <w:pPr>
        <w:pStyle w:val="27"/>
        <w:spacing w:line="560" w:lineRule="exact"/>
        <w:ind w:firstLineChars="200" w:firstLine="640"/>
        <w:rPr>
          <w:rFonts w:ascii="Times New Roman" w:eastAsia="仿宋_GB2312" w:cs="Times New Roman" w:hAnsi="Times New Roman"/>
          <w:sz w:val="32"/>
          <w:szCs w:val="32"/>
        </w:rPr>
      </w:pPr>
      <w:r>
        <w:rPr>
          <w:rFonts w:ascii="Times New Roman" w:eastAsia="仿宋_GB2312" w:cs="Times New Roman" w:hAnsi="Times New Roman" w:hint="eastAsia"/>
          <w:sz w:val="32"/>
          <w:szCs w:val="32"/>
        </w:rPr>
        <w:t>2.</w:t>
      </w:r>
      <w:r>
        <w:rPr>
          <w:rFonts w:ascii="仿宋_GB2312" w:eastAsia="仿宋_GB2312" w:hint="eastAsia"/>
          <w:sz w:val="32"/>
          <w:szCs w:val="32"/>
        </w:rPr>
        <w:t>其他收入：指单位取得的除上述收入以外的各项收入。主要是非同级财政拨款收入等。</w:t>
      </w:r>
    </w:p>
    <w:p>
      <w:pPr>
        <w:pStyle w:val="27"/>
        <w:ind w:firstLineChars="200" w:firstLine="640"/>
        <w:rPr>
          <w:rFonts w:ascii="仿宋_GB2312" w:eastAsia="仿宋_GB2312"/>
          <w:sz w:val="32"/>
          <w:szCs w:val="32"/>
        </w:rPr>
      </w:pPr>
      <w:r>
        <w:rPr>
          <w:rFonts w:ascii="Times New Roman" w:eastAsia="仿宋_GB2312" w:cs="Times New Roman" w:hAnsi="Times New Roman" w:hint="eastAsia"/>
          <w:sz w:val="32"/>
          <w:szCs w:val="32"/>
        </w:rPr>
        <w:t>3.</w:t>
      </w:r>
      <w:r>
        <w:rPr>
          <w:rFonts w:ascii="仿宋_GB2312" w:eastAsia="仿宋_GB2312" w:hint="eastAsia"/>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27"/>
        <w:ind w:firstLineChars="200" w:firstLine="640"/>
        <w:rPr>
          <w:rFonts w:ascii="仿宋_GB2312" w:eastAsia="仿宋_GB2312"/>
          <w:sz w:val="32"/>
          <w:szCs w:val="32"/>
        </w:rPr>
      </w:pPr>
      <w:r>
        <w:rPr>
          <w:rFonts w:ascii="Times New Roman" w:eastAsia="仿宋_GB2312" w:cs="Times New Roman" w:hAnsi="Times New Roman" w:hint="eastAsia"/>
          <w:sz w:val="32"/>
          <w:szCs w:val="32"/>
        </w:rPr>
        <w:t>4.</w:t>
      </w:r>
      <w:r>
        <w:rPr>
          <w:rFonts w:ascii="仿宋_GB2312" w:eastAsia="仿宋_GB2312" w:hint="eastAsia"/>
          <w:sz w:val="32"/>
          <w:szCs w:val="32"/>
        </w:rPr>
        <w:t>年初结转和结余：指以前年度尚未完成、结转到本年按有关规定继续使用的资金。</w:t>
      </w:r>
      <w:r>
        <w:rPr>
          <w:rFonts w:ascii="仿宋_GB2312" w:eastAsia="仿宋_GB2312"/>
          <w:sz w:val="32"/>
          <w:szCs w:val="32"/>
        </w:rPr>
        <w:t xml:space="preserve"> </w:t>
      </w:r>
    </w:p>
    <w:p>
      <w:pPr>
        <w:pStyle w:val="27"/>
        <w:ind w:firstLineChars="200" w:firstLine="640"/>
        <w:rPr>
          <w:rFonts w:ascii="仿宋_GB2312" w:eastAsia="仿宋_GB2312"/>
          <w:sz w:val="32"/>
          <w:szCs w:val="32"/>
        </w:rPr>
      </w:pPr>
      <w:r>
        <w:rPr>
          <w:rFonts w:ascii="Times New Roman" w:eastAsia="仿宋_GB2312" w:cs="Times New Roman" w:hAnsi="Times New Roman" w:hint="eastAsia"/>
          <w:sz w:val="32"/>
          <w:szCs w:val="32"/>
        </w:rPr>
        <w:t>5.</w:t>
      </w:r>
      <w:r>
        <w:rPr>
          <w:rFonts w:ascii="仿宋_GB2312" w:eastAsia="仿宋_GB2312" w:hint="eastAsia"/>
          <w:sz w:val="32"/>
          <w:szCs w:val="32"/>
        </w:rPr>
        <w:t>年末结转和结余：指单位按有关规定结转到下年或以后年度继续使用的资金。</w:t>
      </w:r>
    </w:p>
    <w:p>
      <w:pPr>
        <w:ind w:firstLineChars="200" w:firstLine="640"/>
        <w:rPr>
          <w:rFonts w:eastAsia="仿宋_GB2312"/>
          <w:color w:val="000000"/>
          <w:sz w:val="32"/>
          <w:szCs w:val="32"/>
        </w:rPr>
      </w:pPr>
      <w:r>
        <w:rPr>
          <w:rFonts w:eastAsia="仿宋_GB2312" w:hint="eastAsia"/>
          <w:color w:val="000000"/>
          <w:sz w:val="32"/>
          <w:szCs w:val="32"/>
        </w:rPr>
        <w:t>6</w:t>
      </w:r>
      <w:r>
        <w:rPr>
          <w:rFonts w:eastAsia="仿宋_GB2312"/>
          <w:color w:val="000000"/>
          <w:sz w:val="32"/>
          <w:szCs w:val="32"/>
        </w:rPr>
        <w:t>.</w:t>
      </w:r>
      <w:r>
        <w:rPr>
          <w:rFonts w:eastAsia="仿宋_GB2312" w:hint="eastAsia"/>
          <w:color w:val="000000"/>
          <w:sz w:val="32"/>
          <w:szCs w:val="32"/>
        </w:rPr>
        <w:t>一般公共服务支出（类）人力资源事务（款）其他人力资源事务支出（项）：指其他人力资源事务方面的支出。</w:t>
      </w:r>
    </w:p>
    <w:p>
      <w:pPr>
        <w:ind w:firstLineChars="200" w:firstLine="640"/>
        <w:rPr>
          <w:rFonts w:eastAsia="仿宋_GB2312"/>
          <w:color w:val="000000"/>
          <w:sz w:val="32"/>
          <w:szCs w:val="32"/>
        </w:rPr>
      </w:pPr>
      <w:r>
        <w:rPr>
          <w:rFonts w:eastAsia="仿宋_GB2312" w:hint="eastAsia"/>
          <w:color w:val="000000"/>
          <w:sz w:val="32"/>
          <w:szCs w:val="32"/>
        </w:rPr>
        <w:t>7</w:t>
      </w:r>
      <w:r>
        <w:rPr>
          <w:rFonts w:eastAsia="仿宋_GB2312"/>
          <w:color w:val="000000"/>
          <w:sz w:val="32"/>
          <w:szCs w:val="32"/>
        </w:rPr>
        <w:t>.</w:t>
      </w:r>
      <w:r>
        <w:rPr>
          <w:rFonts w:eastAsia="仿宋_GB2312" w:hint="eastAsia"/>
          <w:color w:val="000000"/>
          <w:sz w:val="32"/>
          <w:szCs w:val="32"/>
        </w:rPr>
        <w:t>一般公共服务支出（类）组织事务（款）其他组织事务支出（项）：指其他用于中国共产党组织部门的支出。</w:t>
      </w:r>
    </w:p>
    <w:p>
      <w:pPr>
        <w:ind w:firstLineChars="200" w:firstLine="640"/>
        <w:rPr>
          <w:rFonts w:eastAsia="仿宋_GB2312"/>
          <w:color w:val="000000"/>
          <w:sz w:val="32"/>
          <w:szCs w:val="32"/>
        </w:rPr>
      </w:pPr>
      <w:r>
        <w:rPr>
          <w:rFonts w:eastAsia="仿宋_GB2312" w:hint="eastAsia"/>
          <w:color w:val="000000"/>
          <w:sz w:val="32"/>
          <w:szCs w:val="32"/>
        </w:rPr>
        <w:t>8</w:t>
      </w:r>
      <w:r>
        <w:rPr>
          <w:rFonts w:eastAsia="仿宋_GB2312"/>
          <w:color w:val="000000"/>
          <w:sz w:val="32"/>
          <w:szCs w:val="32"/>
        </w:rPr>
        <w:t>.</w:t>
      </w:r>
      <w:r>
        <w:rPr>
          <w:rFonts w:eastAsia="仿宋_GB2312" w:hint="eastAsia"/>
          <w:color w:val="000000"/>
          <w:sz w:val="32"/>
          <w:szCs w:val="32"/>
        </w:rPr>
        <w:t>社会保障和就业支出（类）行政事业单位养老支出（款）行政单位离退休（项）：指行政单位（包括实行公务员法管理的事业单位）开支的离退休经费。</w:t>
      </w:r>
    </w:p>
    <w:p>
      <w:pPr>
        <w:ind w:firstLineChars="200" w:firstLine="640"/>
        <w:rPr>
          <w:rFonts w:eastAsia="仿宋_GB2312"/>
          <w:color w:val="000000"/>
          <w:sz w:val="32"/>
          <w:szCs w:val="32"/>
        </w:rPr>
      </w:pPr>
      <w:r>
        <w:rPr>
          <w:rFonts w:eastAsia="仿宋_GB2312" w:hint="eastAsia"/>
          <w:color w:val="000000"/>
          <w:sz w:val="32"/>
          <w:szCs w:val="32"/>
        </w:rPr>
        <w:t>9</w:t>
      </w:r>
      <w:r>
        <w:rPr>
          <w:rFonts w:eastAsia="仿宋_GB2312"/>
          <w:color w:val="000000"/>
          <w:sz w:val="32"/>
          <w:szCs w:val="32"/>
        </w:rPr>
        <w:t>.</w:t>
      </w:r>
      <w:r>
        <w:rPr>
          <w:rFonts w:eastAsia="仿宋_GB2312" w:hint="eastAsia"/>
          <w:color w:val="000000"/>
          <w:sz w:val="32"/>
          <w:szCs w:val="32"/>
        </w:rPr>
        <w:t>社会保障和就业支出（类）行政事业单位养老支出（款）事业单位离退休（项）：指事业单位开支的离退休经费。</w:t>
      </w:r>
    </w:p>
    <w:p>
      <w:pPr>
        <w:ind w:firstLineChars="200" w:firstLine="640"/>
        <w:rPr>
          <w:rFonts w:eastAsia="仿宋_GB2312"/>
          <w:color w:val="000000"/>
          <w:sz w:val="32"/>
          <w:szCs w:val="32"/>
        </w:rPr>
      </w:pPr>
      <w:r>
        <w:rPr>
          <w:rFonts w:eastAsia="仿宋_GB2312" w:hint="eastAsia"/>
          <w:color w:val="000000"/>
          <w:sz w:val="32"/>
          <w:szCs w:val="32"/>
        </w:rPr>
        <w:t>10</w:t>
      </w:r>
      <w:r>
        <w:rPr>
          <w:rFonts w:eastAsia="仿宋_GB2312"/>
          <w:color w:val="000000"/>
          <w:sz w:val="32"/>
          <w:szCs w:val="32"/>
        </w:rPr>
        <w:t>.</w:t>
      </w:r>
      <w:r>
        <w:rPr>
          <w:rFonts w:eastAsia="仿宋_GB2312" w:hint="eastAsia"/>
          <w:color w:val="000000"/>
          <w:sz w:val="32"/>
          <w:szCs w:val="32"/>
        </w:rPr>
        <w:t>社会保障和就业支出（类）社会福利（款）儿童福利（项）：指对儿童提供福利服务方面的支出。</w:t>
      </w:r>
    </w:p>
    <w:p>
      <w:pPr>
        <w:ind w:firstLineChars="200" w:firstLine="640"/>
        <w:rPr>
          <w:rFonts w:eastAsia="仿宋_GB2312"/>
          <w:color w:val="000000"/>
          <w:sz w:val="32"/>
          <w:szCs w:val="32"/>
        </w:rPr>
      </w:pPr>
      <w:r>
        <w:rPr>
          <w:rFonts w:eastAsia="仿宋_GB2312" w:hint="eastAsia"/>
          <w:color w:val="000000"/>
          <w:sz w:val="32"/>
          <w:szCs w:val="32"/>
        </w:rPr>
        <w:t>11</w:t>
      </w:r>
      <w:r>
        <w:rPr>
          <w:rFonts w:eastAsia="仿宋_GB2312"/>
          <w:color w:val="000000"/>
          <w:sz w:val="32"/>
          <w:szCs w:val="32"/>
        </w:rPr>
        <w:t>.</w:t>
      </w:r>
      <w:r>
        <w:rPr>
          <w:rFonts w:eastAsia="仿宋_GB2312" w:hint="eastAsia"/>
          <w:color w:val="000000"/>
          <w:sz w:val="32"/>
          <w:szCs w:val="32"/>
        </w:rPr>
        <w:t>城乡社区支出（类）国有土地使用权出让收入安排的支出（款）土地开发支出（项）：指地方政府用于前期土地开发性支出以及与前期土地开发相关的费用等支出。</w:t>
      </w:r>
    </w:p>
    <w:p>
      <w:pPr>
        <w:ind w:firstLineChars="200" w:firstLine="640"/>
        <w:rPr>
          <w:rFonts w:eastAsia="仿宋_GB2312"/>
          <w:color w:val="000000"/>
          <w:sz w:val="32"/>
          <w:szCs w:val="32"/>
        </w:rPr>
      </w:pPr>
      <w:r>
        <w:rPr>
          <w:rFonts w:eastAsia="仿宋_GB2312" w:hint="eastAsia"/>
          <w:color w:val="000000"/>
          <w:sz w:val="32"/>
          <w:szCs w:val="32"/>
        </w:rPr>
        <w:t>12</w:t>
      </w:r>
      <w:r>
        <w:rPr>
          <w:rFonts w:eastAsia="仿宋_GB2312"/>
          <w:color w:val="000000"/>
          <w:sz w:val="32"/>
          <w:szCs w:val="32"/>
        </w:rPr>
        <w:t>.</w:t>
      </w:r>
      <w:r>
        <w:rPr>
          <w:rFonts w:eastAsia="仿宋_GB2312" w:hint="eastAsia"/>
          <w:color w:val="000000"/>
          <w:sz w:val="32"/>
          <w:szCs w:val="32"/>
        </w:rPr>
        <w:t>交通运输支出（类）公路水路运输（款）行政运行（项）：指交通运输方面的行政单位（包括实行公务员法管理的事业单位）的基本支出。</w:t>
      </w:r>
    </w:p>
    <w:p>
      <w:pPr>
        <w:ind w:firstLineChars="200" w:firstLine="640"/>
        <w:rPr>
          <w:rFonts w:eastAsia="仿宋_GB2312"/>
          <w:color w:val="000000"/>
          <w:sz w:val="32"/>
          <w:szCs w:val="32"/>
        </w:rPr>
      </w:pPr>
      <w:r>
        <w:rPr>
          <w:rFonts w:eastAsia="仿宋_GB2312" w:hint="eastAsia"/>
          <w:color w:val="000000"/>
          <w:sz w:val="32"/>
          <w:szCs w:val="32"/>
        </w:rPr>
        <w:t>13</w:t>
      </w:r>
      <w:r>
        <w:rPr>
          <w:rFonts w:eastAsia="仿宋_GB2312"/>
          <w:color w:val="000000"/>
          <w:sz w:val="32"/>
          <w:szCs w:val="32"/>
        </w:rPr>
        <w:t>.</w:t>
      </w:r>
      <w:r>
        <w:rPr>
          <w:rFonts w:eastAsia="仿宋_GB2312" w:hint="eastAsia"/>
          <w:color w:val="000000"/>
          <w:sz w:val="32"/>
          <w:szCs w:val="32"/>
        </w:rPr>
        <w:t>交通运输支出（类）公路水路运输（款）一般行政管理事务（项）：指交通运输方面的行政单位（包括实行公务员法管理的事业单位）未单独设置项级科目的其他项目支出。</w:t>
      </w:r>
    </w:p>
    <w:p>
      <w:pPr>
        <w:ind w:firstLineChars="200" w:firstLine="640"/>
        <w:rPr>
          <w:rFonts w:eastAsia="仿宋_GB2312"/>
          <w:color w:val="000000"/>
          <w:sz w:val="32"/>
          <w:szCs w:val="32"/>
        </w:rPr>
      </w:pPr>
      <w:r>
        <w:rPr>
          <w:rFonts w:eastAsia="仿宋_GB2312" w:hint="eastAsia"/>
          <w:color w:val="000000"/>
          <w:sz w:val="32"/>
          <w:szCs w:val="32"/>
        </w:rPr>
        <w:t>14.交通运输支出（类）公路水路运输（款）公路建设（项）：指新建公路支出，公路改建支出，特大型桥梁建设支出，公路客货运站（场）建设支出。</w:t>
      </w:r>
    </w:p>
    <w:p>
      <w:pPr>
        <w:ind w:firstLineChars="200" w:firstLine="640"/>
        <w:rPr>
          <w:rFonts w:eastAsia="仿宋_GB2312"/>
          <w:color w:val="000000"/>
          <w:sz w:val="32"/>
          <w:szCs w:val="32"/>
        </w:rPr>
      </w:pPr>
      <w:r>
        <w:rPr>
          <w:rFonts w:eastAsia="仿宋_GB2312" w:hint="eastAsia"/>
          <w:color w:val="000000"/>
          <w:sz w:val="32"/>
          <w:szCs w:val="32"/>
        </w:rPr>
        <w:t>15.交通运输支出（类）公路水路运输（款）公路养护（项）：指公路养护支出。</w:t>
      </w:r>
    </w:p>
    <w:p>
      <w:pPr>
        <w:ind w:firstLineChars="200" w:firstLine="640"/>
        <w:rPr>
          <w:rFonts w:eastAsia="仿宋_GB2312"/>
          <w:color w:val="000000"/>
          <w:sz w:val="32"/>
          <w:szCs w:val="32"/>
        </w:rPr>
      </w:pPr>
      <w:r>
        <w:rPr>
          <w:rFonts w:eastAsia="仿宋_GB2312" w:hint="eastAsia"/>
          <w:color w:val="000000"/>
          <w:sz w:val="32"/>
          <w:szCs w:val="32"/>
        </w:rPr>
        <w:t>16.交通运输支出（类）公路水路运输（款）公路和运输安全（项）：指公路和运输安全支出。</w:t>
      </w:r>
    </w:p>
    <w:p>
      <w:pPr>
        <w:ind w:firstLineChars="200" w:firstLine="640"/>
        <w:rPr>
          <w:rFonts w:eastAsia="仿宋_GB2312"/>
          <w:color w:val="000000"/>
          <w:sz w:val="32"/>
          <w:szCs w:val="32"/>
        </w:rPr>
      </w:pPr>
      <w:r>
        <w:rPr>
          <w:rFonts w:eastAsia="仿宋_GB2312" w:hint="eastAsia"/>
          <w:color w:val="000000"/>
          <w:sz w:val="32"/>
          <w:szCs w:val="32"/>
        </w:rPr>
        <w:t>17.交通运输支出（类）公路水路运输（款）航道维护（项）：指内河航道整治、维护方面的支出。</w:t>
      </w:r>
    </w:p>
    <w:p>
      <w:pPr>
        <w:ind w:firstLineChars="200" w:firstLine="640"/>
        <w:rPr>
          <w:rFonts w:eastAsia="仿宋_GB2312"/>
          <w:color w:val="000000"/>
          <w:sz w:val="32"/>
          <w:szCs w:val="32"/>
        </w:rPr>
      </w:pPr>
      <w:r>
        <w:rPr>
          <w:rFonts w:eastAsia="仿宋_GB2312" w:hint="eastAsia"/>
          <w:color w:val="000000"/>
          <w:sz w:val="32"/>
          <w:szCs w:val="32"/>
        </w:rPr>
        <w:t>18.交通运输支出（类）公路水路运输（款）海事管理（项）：指海事管理方面的支出。</w:t>
      </w:r>
    </w:p>
    <w:p>
      <w:pPr>
        <w:ind w:firstLineChars="200" w:firstLine="640"/>
        <w:rPr>
          <w:rFonts w:eastAsia="仿宋_GB2312"/>
          <w:color w:val="000000"/>
          <w:sz w:val="32"/>
          <w:szCs w:val="32"/>
        </w:rPr>
      </w:pPr>
      <w:r>
        <w:rPr>
          <w:rFonts w:eastAsia="仿宋_GB2312" w:hint="eastAsia"/>
          <w:color w:val="000000"/>
          <w:sz w:val="32"/>
          <w:szCs w:val="32"/>
        </w:rPr>
        <w:t>19.交通运输支出（类）公路水路运输（款）水路运输管理支出（项）：指水路运输管理方面的支出。</w:t>
      </w:r>
    </w:p>
    <w:p>
      <w:pPr>
        <w:ind w:firstLineChars="200" w:firstLine="640"/>
        <w:rPr>
          <w:rFonts w:eastAsia="仿宋_GB2312"/>
          <w:color w:val="000000"/>
          <w:sz w:val="32"/>
          <w:szCs w:val="32"/>
        </w:rPr>
      </w:pPr>
      <w:r>
        <w:rPr>
          <w:rFonts w:eastAsia="仿宋_GB2312" w:hint="eastAsia"/>
          <w:color w:val="000000"/>
          <w:sz w:val="32"/>
          <w:szCs w:val="32"/>
        </w:rPr>
        <w:t>20.交通运输支出（类）公路水路运输（款）其他公路水路运输支出（项）：指其他用于公路水路运输方面的支出。</w:t>
      </w:r>
    </w:p>
    <w:p>
      <w:pPr>
        <w:ind w:firstLineChars="200" w:firstLine="640"/>
        <w:rPr>
          <w:rFonts w:eastAsia="仿宋_GB2312"/>
          <w:color w:val="000000"/>
          <w:sz w:val="32"/>
          <w:szCs w:val="32"/>
        </w:rPr>
      </w:pPr>
      <w:r>
        <w:rPr>
          <w:rFonts w:eastAsia="仿宋_GB2312" w:hint="eastAsia"/>
          <w:color w:val="000000"/>
          <w:sz w:val="32"/>
          <w:szCs w:val="32"/>
        </w:rPr>
        <w:t>21.交通运输支出（类）成品油价格改革对交通运输的补贴（款）对出租车的补贴（项）：指成品油价格改革财政对出租车的补贴。</w:t>
      </w:r>
    </w:p>
    <w:p>
      <w:pPr>
        <w:ind w:firstLineChars="200" w:firstLine="640"/>
        <w:rPr>
          <w:rFonts w:eastAsia="仿宋_GB2312"/>
          <w:color w:val="000000"/>
          <w:sz w:val="32"/>
          <w:szCs w:val="32"/>
        </w:rPr>
      </w:pPr>
      <w:r>
        <w:rPr>
          <w:rFonts w:eastAsia="仿宋_GB2312" w:hint="eastAsia"/>
          <w:color w:val="000000"/>
          <w:sz w:val="32"/>
          <w:szCs w:val="32"/>
        </w:rPr>
        <w:t>22.交通运输支出（类）成品油价格改革对交通运输的补贴（款）成品油价格改革补贴其他支出（项）：指成品油价格改革财政对其他方面的支出。</w:t>
      </w:r>
    </w:p>
    <w:p>
      <w:pPr>
        <w:ind w:firstLineChars="200" w:firstLine="640"/>
        <w:rPr>
          <w:rFonts w:eastAsia="仿宋_GB2312"/>
          <w:color w:val="000000"/>
          <w:sz w:val="32"/>
          <w:szCs w:val="32"/>
        </w:rPr>
      </w:pPr>
      <w:r>
        <w:rPr>
          <w:rFonts w:eastAsia="仿宋_GB2312" w:hint="eastAsia"/>
          <w:color w:val="000000"/>
          <w:sz w:val="32"/>
          <w:szCs w:val="32"/>
        </w:rPr>
        <w:t>23.交通运输支出（类）成品油价格改革对交通运输的补贴（款）成品油价格改革补贴其他支出（项）：指成品油价格改革财政对其他方面的支出。</w:t>
      </w:r>
    </w:p>
    <w:p>
      <w:pPr>
        <w:ind w:firstLineChars="200" w:firstLine="640"/>
        <w:rPr>
          <w:rFonts w:eastAsia="仿宋_GB2312"/>
          <w:color w:val="000000"/>
          <w:sz w:val="32"/>
          <w:szCs w:val="32"/>
        </w:rPr>
      </w:pPr>
      <w:r>
        <w:rPr>
          <w:rFonts w:eastAsia="仿宋_GB2312" w:hint="eastAsia"/>
          <w:color w:val="000000"/>
          <w:sz w:val="32"/>
          <w:szCs w:val="32"/>
        </w:rPr>
        <w:t>24.交通运输支出（类）其他交通运输支出（款）其他交通运输支出（项）：指其他交通运输支出中除对公共交通营运补助以外的其他支出。</w:t>
      </w:r>
    </w:p>
    <w:p>
      <w:pPr>
        <w:ind w:firstLineChars="200" w:firstLine="640"/>
        <w:rPr>
          <w:rFonts w:eastAsia="仿宋_GB2312"/>
          <w:color w:val="000000"/>
          <w:sz w:val="32"/>
          <w:szCs w:val="32"/>
        </w:rPr>
      </w:pPr>
      <w:r>
        <w:rPr>
          <w:rFonts w:eastAsia="仿宋_GB2312" w:hint="eastAsia"/>
          <w:color w:val="000000"/>
          <w:sz w:val="32"/>
          <w:szCs w:val="32"/>
        </w:rPr>
        <w:t>25.住房保障支出（类）住房改革支出（款）住房公积金（项）：指行政事业单位按人力资源和社会保障部、财政部规定的基本工资和津贴补贴以及规定比例为职工缴纳的住房公积金。</w:t>
      </w:r>
    </w:p>
    <w:p>
      <w:pPr>
        <w:ind w:firstLineChars="200" w:firstLine="640"/>
        <w:rPr>
          <w:rFonts w:eastAsia="仿宋_GB2312"/>
          <w:color w:val="000000"/>
          <w:sz w:val="32"/>
          <w:szCs w:val="32"/>
        </w:rPr>
      </w:pPr>
      <w:r>
        <w:rPr>
          <w:rFonts w:eastAsia="仿宋_GB2312" w:hint="eastAsia"/>
          <w:color w:val="000000"/>
          <w:sz w:val="32"/>
          <w:szCs w:val="32"/>
        </w:rPr>
        <w:t>26.其他支出（类）其他支出（款）其他支出（项）：指其他不能划分到具体功能科目中的支出项目。</w:t>
      </w:r>
    </w:p>
    <w:p>
      <w:pPr>
        <w:ind w:firstLineChars="200" w:firstLine="640"/>
        <w:rPr>
          <w:rFonts w:eastAsia="仿宋_GB2312"/>
          <w:color w:val="000000"/>
          <w:sz w:val="32"/>
          <w:szCs w:val="32"/>
        </w:rPr>
      </w:pPr>
      <w:r>
        <w:rPr>
          <w:rFonts w:eastAsia="仿宋_GB2312"/>
          <w:color w:val="000000"/>
          <w:sz w:val="32"/>
          <w:szCs w:val="32"/>
        </w:rPr>
        <w:t>27.</w:t>
      </w:r>
      <w:r>
        <w:rPr>
          <w:rFonts w:eastAsia="仿宋_GB2312" w:hint="eastAsia"/>
          <w:color w:val="000000"/>
          <w:sz w:val="32"/>
          <w:szCs w:val="32"/>
        </w:rPr>
        <w:t>基本支出：指为保障机构正常运转、完成日常工作任务而发生的人员支出和公用支出。</w:t>
      </w:r>
    </w:p>
    <w:p>
      <w:pPr>
        <w:ind w:firstLineChars="200" w:firstLine="640"/>
        <w:rPr>
          <w:rFonts w:eastAsia="仿宋_GB2312"/>
          <w:color w:val="000000"/>
          <w:sz w:val="32"/>
          <w:szCs w:val="32"/>
        </w:rPr>
      </w:pPr>
      <w:r>
        <w:rPr>
          <w:rFonts w:eastAsia="仿宋_GB2312"/>
          <w:color w:val="000000"/>
          <w:sz w:val="32"/>
          <w:szCs w:val="32"/>
        </w:rPr>
        <w:t>28.</w:t>
      </w:r>
      <w:r>
        <w:rPr>
          <w:rFonts w:eastAsia="仿宋_GB2312" w:hint="eastAsia"/>
          <w:color w:val="000000"/>
          <w:sz w:val="32"/>
          <w:szCs w:val="32"/>
        </w:rPr>
        <w:t>项目支出：指在基本支出之外为完成特定行政任务和事业发展目标所发生的支出。</w:t>
      </w:r>
    </w:p>
    <w:p>
      <w:pPr>
        <w:pStyle w:val="27"/>
        <w:spacing w:line="560" w:lineRule="exact"/>
        <w:ind w:firstLineChars="200" w:firstLine="640"/>
        <w:rPr>
          <w:rFonts w:ascii="Times New Roman" w:eastAsia="仿宋_GB2312" w:cs="Times New Roman" w:hAnsi="Times New Roman"/>
          <w:sz w:val="32"/>
          <w:szCs w:val="32"/>
        </w:rPr>
      </w:pPr>
      <w:r>
        <w:rPr>
          <w:rFonts w:ascii="Times New Roman" w:eastAsia="仿宋_GB2312" w:cs="Times New Roman" w:hAnsi="Times New Roman" w:hint="eastAsia"/>
          <w:sz w:val="32"/>
          <w:szCs w:val="32"/>
        </w:rPr>
        <w:t>29</w:t>
      </w:r>
      <w:r>
        <w:rPr>
          <w:rFonts w:ascii="Times New Roman" w:eastAsia="仿宋_GB2312" w:cs="Times New Roman" w:hAnsi="Times New Roman"/>
          <w:sz w:val="32"/>
          <w:szCs w:val="32"/>
        </w:rPr>
        <w:t>.</w:t>
      </w:r>
      <w:r>
        <w:rPr>
          <w:rFonts w:ascii="Times New Roman" w:eastAsia="仿宋_GB2312" w:cs="Times New Roman" w:hAnsi="Times New Roman"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spacing w:line="560" w:lineRule="exact"/>
        <w:ind w:firstLineChars="200" w:firstLine="640"/>
        <w:rPr>
          <w:rFonts w:ascii="Times New Roman" w:eastAsia="仿宋_GB2312" w:cs="Times New Roman" w:hAnsi="Times New Roman"/>
          <w:sz w:val="32"/>
          <w:szCs w:val="32"/>
        </w:rPr>
      </w:pPr>
      <w:r>
        <w:rPr>
          <w:rFonts w:ascii="Times New Roman" w:eastAsia="仿宋_GB2312" w:cs="Times New Roman" w:hAnsi="Times New Roman"/>
          <w:sz w:val="32"/>
          <w:szCs w:val="32"/>
        </w:rPr>
        <w:t>3</w:t>
      </w:r>
      <w:r>
        <w:rPr>
          <w:rFonts w:ascii="Times New Roman" w:eastAsia="仿宋_GB2312" w:cs="Times New Roman" w:hAnsi="Times New Roman" w:hint="eastAsia"/>
          <w:sz w:val="32"/>
          <w:szCs w:val="32"/>
        </w:rPr>
        <w:t>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pStyle w:val="27"/>
        <w:spacing w:line="560" w:lineRule="exact"/>
        <w:ind w:firstLineChars="200" w:firstLine="640"/>
        <w:rPr>
          <w:rFonts w:ascii="Times New Roman" w:eastAsia="仿宋_GB2312" w:cs="Times New Roman" w:hAnsi="Times New Roman"/>
          <w:sz w:val="32"/>
          <w:szCs w:val="32"/>
        </w:rPr>
      </w:pPr>
    </w:p>
    <w:p>
      <w:pPr>
        <w:jc w:val="center"/>
        <w:outlineLvl w:val="0"/>
        <w:rPr>
          <w:rStyle w:val="1Char"/>
          <w:rFonts w:ascii="黑体" w:eastAsia="黑体"/>
          <w:b w:val="0"/>
        </w:rPr>
      </w:pPr>
      <w:bookmarkStart w:id="52" w:name="_Toc15396614"/>
      <w:bookmarkStart w:id="53" w:name="_Toc82525381"/>
      <w:r>
        <w:rPr>
          <w:rFonts w:ascii="黑体" w:eastAsia="黑体" w:hint="eastAsia"/>
          <w:color w:val="000000"/>
          <w:sz w:val="44"/>
          <w:szCs w:val="44"/>
        </w:rPr>
        <w:t>第</w:t>
      </w:r>
      <w:r>
        <w:rPr>
          <w:rStyle w:val="1Char"/>
          <w:rFonts w:ascii="黑体" w:eastAsia="黑体" w:hint="eastAsia"/>
          <w:b w:val="0"/>
        </w:rPr>
        <w:t>四部分</w:t>
      </w:r>
      <w:r>
        <w:rPr>
          <w:rStyle w:val="1Char"/>
          <w:rFonts w:ascii="黑体" w:eastAsia="黑体"/>
          <w:b w:val="0"/>
        </w:rPr>
        <w:t xml:space="preserve"> </w:t>
      </w:r>
      <w:r>
        <w:rPr>
          <w:rStyle w:val="1Char"/>
          <w:rFonts w:ascii="黑体" w:eastAsia="黑体" w:hint="eastAsia"/>
          <w:b w:val="0"/>
        </w:rPr>
        <w:t>附件</w:t>
      </w:r>
      <w:bookmarkEnd w:id="52"/>
      <w:bookmarkEnd w:id="53"/>
    </w:p>
    <w:p>
      <w:pPr>
        <w:jc w:val="left"/>
        <w:outlineLvl w:val="0"/>
        <w:rPr>
          <w:rFonts w:ascii="方正小标宋简体" w:eastAsia="方正小标宋简体" w:cs="方正小标宋简体"/>
          <w:sz w:val="44"/>
          <w:szCs w:val="44"/>
        </w:rPr>
      </w:pPr>
      <w:bookmarkStart w:id="54" w:name="_Toc82525382"/>
      <w:r>
        <w:rPr>
          <w:rFonts w:ascii="黑体" w:eastAsia="黑体" w:cs="黑体" w:hint="eastAsia"/>
          <w:sz w:val="32"/>
          <w:szCs w:val="32"/>
        </w:rPr>
        <w:t>附件</w:t>
      </w:r>
      <w:r>
        <w:rPr>
          <w:rFonts w:ascii="黑体" w:eastAsia="黑体" w:cs="黑体"/>
          <w:sz w:val="32"/>
          <w:szCs w:val="32"/>
        </w:rPr>
        <w:t>1</w:t>
      </w:r>
      <w:bookmarkEnd w:id="54"/>
    </w:p>
    <w:p>
      <w:pPr>
        <w:jc w:val="center"/>
        <w:rPr>
          <w:rFonts w:ascii="方正小标宋简体" w:eastAsia="方正小标宋简体"/>
          <w:color w:val="000000"/>
          <w:kern w:val="0"/>
          <w:sz w:val="40"/>
          <w:szCs w:val="44"/>
        </w:rPr>
      </w:pPr>
      <w:r>
        <w:rPr>
          <w:rFonts w:ascii="方正小标宋简体" w:eastAsia="方正小标宋简体" w:hint="eastAsia"/>
          <w:color w:val="000000"/>
          <w:kern w:val="0"/>
          <w:sz w:val="40"/>
          <w:szCs w:val="44"/>
        </w:rPr>
        <w:t xml:space="preserve"> </w:t>
      </w:r>
    </w:p>
    <w:p>
      <w:pPr>
        <w:jc w:val="center"/>
        <w:rPr>
          <w:rFonts w:ascii="方正小标宋简体" w:eastAsia="方正小标宋简体"/>
          <w:color w:val="000000"/>
          <w:kern w:val="0"/>
          <w:sz w:val="44"/>
          <w:szCs w:val="44"/>
          <w:lang w:val="zh-CN"/>
        </w:rPr>
      </w:pPr>
      <w:r>
        <w:rPr>
          <w:rFonts w:ascii="方正小标宋简体" w:eastAsia="方正小标宋简体" w:hint="eastAsia"/>
          <w:color w:val="000000"/>
          <w:kern w:val="0"/>
          <w:sz w:val="44"/>
          <w:szCs w:val="44"/>
        </w:rPr>
        <w:t>攀枝花交通</w:t>
      </w:r>
      <w:r>
        <w:rPr>
          <w:rFonts w:ascii="方正小标宋简体" w:eastAsia="方正小标宋简体" w:hint="eastAsia"/>
          <w:color w:val="000000"/>
          <w:kern w:val="0"/>
          <w:sz w:val="44"/>
          <w:szCs w:val="44"/>
          <w:lang w:val="zh-CN"/>
        </w:rPr>
        <w:t>部门</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年部门</w:t>
      </w:r>
      <w:r>
        <w:rPr>
          <w:rFonts w:ascii="方正小标宋简体" w:eastAsia="方正小标宋简体" w:hint="eastAsia"/>
          <w:color w:val="000000"/>
          <w:kern w:val="0"/>
          <w:sz w:val="44"/>
          <w:szCs w:val="44"/>
          <w:lang w:val="zh-CN"/>
        </w:rPr>
        <w:t>整体支出</w:t>
      </w:r>
    </w:p>
    <w:p>
      <w:pPr>
        <w:jc w:val="center"/>
        <w:rPr>
          <w:rFonts w:ascii="方正小标宋简体" w:eastAsia="方正小标宋简体"/>
          <w:color w:val="000000"/>
          <w:kern w:val="0"/>
          <w:sz w:val="44"/>
          <w:szCs w:val="44"/>
          <w:lang w:val="zh-CN"/>
        </w:rPr>
      </w:pPr>
      <w:r>
        <w:rPr>
          <w:rFonts w:ascii="方正小标宋简体" w:eastAsia="方正小标宋简体" w:hint="eastAsia"/>
          <w:color w:val="000000"/>
          <w:kern w:val="0"/>
          <w:sz w:val="44"/>
          <w:szCs w:val="44"/>
          <w:lang w:val="zh-CN"/>
        </w:rPr>
        <w:t>绩效评价报告</w:t>
      </w:r>
    </w:p>
    <w:p>
      <w:pPr>
        <w:spacing w:line="572" w:lineRule="exact"/>
        <w:ind w:firstLineChars="200" w:firstLine="640"/>
        <w:jc w:val="left"/>
        <w:rPr>
          <w:rFonts w:eastAsia="黑体"/>
          <w:kern w:val="0"/>
          <w:sz w:val="32"/>
          <w:szCs w:val="32"/>
        </w:rPr>
      </w:pPr>
      <w:r>
        <w:rPr>
          <w:rFonts w:eastAsia="黑体"/>
          <w:kern w:val="0"/>
          <w:sz w:val="32"/>
          <w:szCs w:val="32"/>
        </w:rPr>
        <w:t>一、部门概况</w:t>
      </w:r>
    </w:p>
    <w:p>
      <w:pPr>
        <w:spacing w:line="572" w:lineRule="exact"/>
        <w:ind w:firstLineChars="200" w:firstLine="640"/>
        <w:jc w:val="left"/>
        <w:rPr>
          <w:rFonts w:ascii="楷体_GB2312" w:eastAsia="楷体_GB2312"/>
          <w:bCs/>
          <w:kern w:val="0"/>
          <w:sz w:val="32"/>
          <w:szCs w:val="32"/>
        </w:rPr>
      </w:pPr>
      <w:r>
        <w:rPr>
          <w:rFonts w:ascii="楷体_GB2312" w:eastAsia="楷体_GB2312" w:hint="eastAsia"/>
          <w:bCs/>
          <w:kern w:val="0"/>
          <w:sz w:val="32"/>
          <w:szCs w:val="32"/>
        </w:rPr>
        <w:t>（一）基本职能。</w:t>
      </w:r>
    </w:p>
    <w:p>
      <w:pPr>
        <w:spacing w:line="572" w:lineRule="exact"/>
        <w:ind w:firstLineChars="200" w:firstLine="640"/>
        <w:jc w:val="left"/>
        <w:rPr>
          <w:rFonts w:eastAsia="仿宋_GB2312"/>
          <w:kern w:val="0"/>
          <w:sz w:val="32"/>
          <w:szCs w:val="32"/>
        </w:rPr>
      </w:pPr>
      <w:r>
        <w:rPr>
          <w:rFonts w:eastAsia="仿宋_GB2312"/>
          <w:kern w:val="0"/>
          <w:sz w:val="32"/>
          <w:szCs w:val="32"/>
        </w:rPr>
        <w:t>市交通运输局负责制订并实施全市公路、水路交通基础设施发展规划；负责指导全市公路管理和养护；负责全市交通建设市场和工程质量监管；负责全市公路、水路客货运输行业管理；负责全市水上交通安全监督和公路运输源头安全监管。2017年3月市政府常务会决定将保安营机场工作临时交由我局负责联系。</w:t>
      </w:r>
    </w:p>
    <w:p>
      <w:pPr>
        <w:spacing w:line="572" w:lineRule="exact"/>
        <w:ind w:firstLineChars="200" w:firstLine="640"/>
        <w:jc w:val="left"/>
        <w:rPr>
          <w:rFonts w:eastAsia="仿宋_GB2312"/>
          <w:kern w:val="0"/>
          <w:sz w:val="32"/>
          <w:szCs w:val="32"/>
        </w:rPr>
      </w:pPr>
      <w:r>
        <w:rPr>
          <w:rFonts w:eastAsia="仿宋_GB2312"/>
          <w:kern w:val="0"/>
          <w:sz w:val="32"/>
          <w:szCs w:val="32"/>
        </w:rPr>
        <w:t>市交通建设工程服务中心为市交通运输局下属事业单位，贯彻执行国家和上级交通主管部门颁发的交通建设工程监理、试验检测方针、政策、法律、法规、技术标准和规范，负责全市交通监理单位、检测机构资质管理，依法依规规范管理全市交通建设工程质量和施工安全生产监督工作，负责全市交通建设工程（农村公路除外）质量安全监督。</w:t>
      </w:r>
    </w:p>
    <w:p>
      <w:pPr>
        <w:spacing w:line="572" w:lineRule="exact"/>
        <w:ind w:firstLineChars="200" w:firstLine="640"/>
        <w:jc w:val="left"/>
        <w:rPr>
          <w:rFonts w:eastAsia="仿宋_GB2312"/>
          <w:kern w:val="0"/>
          <w:sz w:val="32"/>
          <w:szCs w:val="32"/>
        </w:rPr>
      </w:pPr>
      <w:r>
        <w:rPr>
          <w:rFonts w:eastAsia="仿宋_GB2312"/>
          <w:kern w:val="0"/>
          <w:sz w:val="32"/>
          <w:szCs w:val="32"/>
        </w:rPr>
        <w:t>市运管处为市交通运输局下属事业单位，贯彻执行国家、省、市和上级交通运输主管部门有关道路运输方面的方针、政策、法规，具体负责道路运输市场监测、统计分析、政策研究、科学技术应用、车辆道路运输证和道路运输从业人员从业资格证办理等道路运输的公共服务、行政辅助工作。</w:t>
      </w:r>
    </w:p>
    <w:p>
      <w:pPr>
        <w:spacing w:line="572" w:lineRule="exact"/>
        <w:ind w:firstLineChars="200" w:firstLine="640"/>
        <w:jc w:val="left"/>
        <w:rPr>
          <w:rFonts w:eastAsia="仿宋_GB2312"/>
          <w:kern w:val="0"/>
          <w:sz w:val="32"/>
          <w:szCs w:val="32"/>
        </w:rPr>
      </w:pPr>
      <w:r>
        <w:rPr>
          <w:rFonts w:eastAsia="仿宋_GB2312"/>
          <w:kern w:val="0"/>
          <w:sz w:val="32"/>
          <w:szCs w:val="32"/>
        </w:rPr>
        <w:t>市交通综合行政执法支队负责全市交通运输综合行政执法监督指导、重大案件查处和跨区域执法和组织协调工作；承担依法取得的市本级、东区和西区公路路政、道路运政、水路运政、航道行政、港口行政、地方海事行政、工程质量监督管理等执法职责和仁和区、米易县、盐边县境内现国省道路的路政执法职责。</w:t>
      </w:r>
    </w:p>
    <w:p>
      <w:pPr>
        <w:spacing w:line="572" w:lineRule="exact"/>
        <w:ind w:firstLineChars="200" w:firstLine="640"/>
        <w:jc w:val="left"/>
        <w:rPr>
          <w:rFonts w:eastAsia="仿宋_GB2312"/>
          <w:kern w:val="0"/>
          <w:sz w:val="32"/>
          <w:szCs w:val="32"/>
        </w:rPr>
      </w:pPr>
      <w:r>
        <w:rPr>
          <w:rFonts w:eastAsia="仿宋_GB2312"/>
          <w:kern w:val="0"/>
          <w:sz w:val="32"/>
          <w:szCs w:val="32"/>
        </w:rPr>
        <w:t>市海事局主要对辖区内通航水域开展巡航巡查，对通航秩序进行维护；负责办理和监督、检查辖区船舶登记、船舶进出港签证等监督管理业务工作。负责辖区水域内航道的维护，港口、码头的管理，以及我市水运发展规划编制和实施等工作；负责辖区内船舶的法定检验及证书的签发工作。</w:t>
      </w:r>
    </w:p>
    <w:p>
      <w:pPr>
        <w:spacing w:line="572" w:lineRule="exact"/>
        <w:ind w:firstLineChars="200" w:firstLine="640"/>
        <w:jc w:val="left"/>
        <w:rPr>
          <w:rFonts w:eastAsia="仿宋_GB2312"/>
          <w:kern w:val="0"/>
          <w:sz w:val="32"/>
          <w:szCs w:val="32"/>
        </w:rPr>
      </w:pPr>
      <w:r>
        <w:rPr>
          <w:rFonts w:eastAsia="仿宋_GB2312"/>
          <w:kern w:val="0"/>
          <w:sz w:val="32"/>
          <w:szCs w:val="32"/>
        </w:rPr>
        <w:t xml:space="preserve">市公路管理处贯彻执行国家有关信息化建设、公路发展的法律、法规、规章和方针政策；负责全市国、省干线和重要农村公路行业管理、公路发展、超限运输、涉路施工许可等行政辅助工作；负责交通公路、水路、运输运行信息化监测系统的建设、维护、管理和大数据分析；负责交通运输服务监督热线12328的管理、分办和回访；负责交通出行信息的收集、分析和发布；承担交通应急通信保障与调度指挥。 </w:t>
      </w:r>
    </w:p>
    <w:p>
      <w:pPr>
        <w:spacing w:line="572" w:lineRule="exact"/>
        <w:ind w:firstLineChars="200" w:firstLine="640"/>
        <w:jc w:val="left"/>
        <w:rPr>
          <w:rFonts w:eastAsia="仿宋_GB2312"/>
          <w:kern w:val="0"/>
          <w:sz w:val="32"/>
          <w:szCs w:val="32"/>
        </w:rPr>
      </w:pPr>
      <w:r>
        <w:rPr>
          <w:rFonts w:eastAsia="仿宋_GB2312"/>
          <w:kern w:val="0"/>
          <w:sz w:val="32"/>
          <w:szCs w:val="32"/>
        </w:rPr>
        <w:t>市交通建设工程造价站组织实施和监督检查其执行情况；配合厅造价站对交通建设工程劳动定额的测定和施工定额、养护定额的编制与修订；负责我市职责范围内的交通建设项目的投资估算、概算、预算、招标最高限价及项目设计变更的造价审核工作；参与管理我市职责范围内的交通建设项目造价执行情况与工程决算情况的检查及项目的交竣工验收工作；负责收集、整理我市建筑材料价格信息和已完交通建设工程的造价资料；上报我市交通建设工程造价信息；调解和仲裁我市交通建设工程造价方面的经济纠纷。</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（二）人员构成</w:t>
      </w:r>
      <w:r>
        <w:rPr>
          <w:rFonts w:ascii="楷体_GB2312" w:eastAsia="楷体_GB2312" w:hint="eastAsia"/>
          <w:bCs/>
          <w:kern w:val="0"/>
          <w:sz w:val="32"/>
          <w:szCs w:val="32"/>
        </w:rPr>
        <w:t>。</w:t>
      </w:r>
    </w:p>
    <w:p>
      <w:pPr>
        <w:spacing w:line="572" w:lineRule="exact"/>
        <w:ind w:firstLineChars="200" w:firstLine="640"/>
        <w:jc w:val="left"/>
        <w:rPr>
          <w:rFonts w:eastAsia="仿宋_GB2312"/>
          <w:kern w:val="0"/>
          <w:sz w:val="32"/>
          <w:szCs w:val="32"/>
        </w:rPr>
      </w:pPr>
      <w:r>
        <w:rPr>
          <w:rFonts w:eastAsia="仿宋_GB2312"/>
          <w:kern w:val="0"/>
          <w:sz w:val="32"/>
          <w:szCs w:val="32"/>
        </w:rPr>
        <w:t>2020年交通运输局核定人员编制数53名，其中：行政编制46名，机关后勤事业编制7名。2020年底实有人员50名，其中：公务员43名，工勤人员6名，编内聘用人员1名,离休人员2名。</w:t>
      </w:r>
    </w:p>
    <w:p>
      <w:pPr>
        <w:spacing w:line="572" w:lineRule="exact"/>
        <w:ind w:firstLineChars="200" w:firstLine="640"/>
        <w:rPr>
          <w:rFonts w:eastAsia="仿宋_GB2312"/>
          <w:sz w:val="32"/>
          <w:szCs w:val="32"/>
        </w:rPr>
      </w:pPr>
      <w:r>
        <w:rPr>
          <w:rFonts w:eastAsia="仿宋_GB2312"/>
          <w:sz w:val="32"/>
          <w:szCs w:val="32"/>
        </w:rPr>
        <w:t>市交通建设工程服务中心核定编制数8人。2020年末公共预算财政拨款开支人数2人（其中参公2人），退休人员1人。</w:t>
      </w:r>
    </w:p>
    <w:p>
      <w:pPr>
        <w:spacing w:line="572" w:lineRule="exact"/>
        <w:ind w:firstLineChars="200" w:firstLine="640"/>
        <w:jc w:val="left"/>
        <w:rPr>
          <w:rFonts w:eastAsia="仿宋_GB2312"/>
          <w:kern w:val="0"/>
          <w:sz w:val="32"/>
          <w:szCs w:val="32"/>
        </w:rPr>
      </w:pPr>
      <w:r>
        <w:rPr>
          <w:rFonts w:eastAsia="仿宋_GB2312"/>
          <w:kern w:val="0"/>
          <w:sz w:val="32"/>
          <w:szCs w:val="32"/>
        </w:rPr>
        <w:t>市运管处内设“一室八科”（办公室、财务统计科、安全法规科、道路客运管理科、城市客运管理科、货运管理科、机动车维修管理科、驾驶员培训管理科、综合业务科），核定编制数30人。2020年末公共预算财政拨款开支人数19人（其中参公人员14人、工勤人员5人），离休人员1人，退休人员27人。</w:t>
      </w:r>
    </w:p>
    <w:p>
      <w:pPr>
        <w:spacing w:line="572" w:lineRule="exact"/>
        <w:ind w:firstLineChars="200" w:firstLine="640"/>
        <w:jc w:val="left"/>
        <w:rPr>
          <w:rFonts w:eastAsia="仿宋_GB2312"/>
          <w:kern w:val="0"/>
          <w:sz w:val="32"/>
          <w:szCs w:val="32"/>
        </w:rPr>
      </w:pPr>
      <w:r>
        <w:rPr>
          <w:rFonts w:eastAsia="仿宋_GB2312"/>
          <w:kern w:val="0"/>
          <w:sz w:val="32"/>
          <w:szCs w:val="32"/>
        </w:rPr>
        <w:t>市交通综合执法支队2020年末正式职工为92名（核定行政编制120名），退休人员10名。2016年8月开始退休人员的工资由社保负担，财政负担治理超限运输管理项目聘用人员88人。</w:t>
      </w:r>
    </w:p>
    <w:p>
      <w:pPr>
        <w:spacing w:line="572" w:lineRule="exact"/>
        <w:ind w:firstLineChars="200" w:firstLine="640"/>
        <w:jc w:val="left"/>
        <w:rPr>
          <w:rFonts w:eastAsia="仿宋_GB2312"/>
          <w:kern w:val="0"/>
          <w:sz w:val="32"/>
          <w:szCs w:val="32"/>
        </w:rPr>
      </w:pPr>
      <w:r>
        <w:rPr>
          <w:rFonts w:eastAsia="仿宋_GB2312"/>
          <w:kern w:val="0"/>
          <w:sz w:val="32"/>
          <w:szCs w:val="32"/>
        </w:rPr>
        <w:t>市海事局机构编制12名，内设三科一室：航务管理科、港监船检科、计划财务科、办公室。截至2020年底实有在职人员7名（其中参公人员5人、工勤人员2人），退休人员3名。</w:t>
      </w:r>
    </w:p>
    <w:p>
      <w:pPr>
        <w:spacing w:line="572" w:lineRule="exact"/>
        <w:ind w:firstLineChars="200" w:firstLine="640"/>
        <w:jc w:val="left"/>
        <w:rPr>
          <w:rFonts w:eastAsia="仿宋_GB2312"/>
          <w:kern w:val="0"/>
          <w:sz w:val="32"/>
          <w:szCs w:val="32"/>
        </w:rPr>
      </w:pPr>
      <w:r>
        <w:rPr>
          <w:rFonts w:eastAsia="仿宋_GB2312"/>
          <w:kern w:val="0"/>
          <w:sz w:val="32"/>
          <w:szCs w:val="32"/>
        </w:rPr>
        <w:t>市公路管理处属于参照公务员法管理的事业单位，内设一室六科：办公室、财务科、工程管理科、养护管理科、计划管理科、路政信息科、安全法规科。我处财政预算资金包含2个单位（含攀枝花市交通建设工程造价站），造价站属于事业单位，因人员少，未单独设立财务，纳入我处核算。人员编制34人（其中：公管处27人，造价站7人），实有正式职工人27（公管处20人，造价站7人）,退休职工13人。</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（三）固定资产情况</w:t>
      </w:r>
      <w:r>
        <w:rPr>
          <w:rFonts w:ascii="楷体_GB2312" w:eastAsia="楷体_GB2312" w:hint="eastAsia"/>
          <w:bCs/>
          <w:kern w:val="0"/>
          <w:sz w:val="32"/>
          <w:szCs w:val="32"/>
        </w:rPr>
        <w:t>。</w:t>
      </w:r>
    </w:p>
    <w:p>
      <w:pPr>
        <w:spacing w:line="572" w:lineRule="exact"/>
        <w:ind w:firstLineChars="200" w:firstLine="640"/>
        <w:jc w:val="left"/>
        <w:rPr>
          <w:rFonts w:eastAsia="仿宋_GB2312"/>
          <w:kern w:val="0"/>
          <w:sz w:val="32"/>
          <w:szCs w:val="32"/>
        </w:rPr>
      </w:pPr>
      <w:r>
        <w:rPr>
          <w:rFonts w:eastAsia="仿宋_GB2312"/>
          <w:kern w:val="0"/>
          <w:sz w:val="32"/>
          <w:szCs w:val="32"/>
        </w:rPr>
        <w:t>交通运输局机关2020年底固定资产账面价值为402.44万元，累计折旧285.79万元，固定资产净值116.65万元。无形资产原值16.7万元，累计折旧12.06万元，账面净值4.64万元。</w:t>
      </w:r>
    </w:p>
    <w:p>
      <w:pPr>
        <w:spacing w:line="572" w:lineRule="exact"/>
        <w:ind w:firstLineChars="200" w:firstLine="640"/>
        <w:jc w:val="left"/>
        <w:rPr>
          <w:rFonts w:eastAsia="仿宋_GB2312"/>
          <w:kern w:val="0"/>
          <w:sz w:val="32"/>
          <w:szCs w:val="32"/>
        </w:rPr>
      </w:pPr>
      <w:r>
        <w:rPr>
          <w:rFonts w:eastAsia="仿宋_GB2312"/>
          <w:kern w:val="0"/>
          <w:sz w:val="32"/>
          <w:szCs w:val="32"/>
        </w:rPr>
        <w:t>市交通建设工程服务中心2020年资产总量30.42万元。其中：流动资产1.83万元，占资产总量6.02%；固定资产净值28.03万元，占资产总量92.14%;无形资产净值0.55万元，占资产总额1.84%。固定资产原值875.11万元，无形资产原值2.77万元，原值中尚有实际已划拨或报废但暂未完成资产卡片下账的车辆和设备。</w:t>
      </w:r>
    </w:p>
    <w:p>
      <w:pPr>
        <w:spacing w:line="572" w:lineRule="exact"/>
        <w:ind w:firstLineChars="200" w:firstLine="640"/>
        <w:jc w:val="left"/>
        <w:rPr>
          <w:rFonts w:eastAsia="仿宋_GB2312"/>
          <w:kern w:val="0"/>
          <w:sz w:val="32"/>
          <w:szCs w:val="32"/>
        </w:rPr>
      </w:pPr>
      <w:r>
        <w:rPr>
          <w:rFonts w:eastAsia="仿宋_GB2312"/>
          <w:kern w:val="0"/>
          <w:sz w:val="32"/>
          <w:szCs w:val="32"/>
        </w:rPr>
        <w:t>市运管处2020年资产总量575.22万元。其中：流动资产502.83万元，占资产总量87.42%（流动资产相比上年增幅较大原因为年底宗升、友谊出租车油补因银行年底扎帐退回）；固定资产净值72.39万元，占资产总量12.58%。固定资产原值677.68万元，无形资产原值3.98万元，原值中尚有实际已划拨或报废但暂未完成资产卡片下账流程的房屋和车辆、设备。</w:t>
      </w:r>
    </w:p>
    <w:p>
      <w:pPr>
        <w:spacing w:line="572" w:lineRule="exact"/>
        <w:ind w:firstLineChars="200" w:firstLine="640"/>
        <w:jc w:val="left"/>
        <w:rPr>
          <w:rFonts w:eastAsia="仿宋_GB2312"/>
          <w:kern w:val="0"/>
          <w:sz w:val="32"/>
          <w:szCs w:val="32"/>
        </w:rPr>
      </w:pPr>
      <w:r>
        <w:rPr>
          <w:rFonts w:eastAsia="仿宋_GB2312"/>
          <w:kern w:val="0"/>
          <w:sz w:val="32"/>
          <w:szCs w:val="32"/>
        </w:rPr>
        <w:t>市交通综合执法支队截至2020年12月31日资产总计账面数（净值，下同）462.94万元。其中：流动资产1.52万元，占0.33%；固定资产448.62万元，占96.91%；无形资产11.26万元，占2.43%；待处理财产1.55万元，占0.33%。原值中尚有实际已划拨或报废但暂未完成资产卡片下账流程的房屋和车辆。</w:t>
      </w:r>
    </w:p>
    <w:p>
      <w:pPr>
        <w:spacing w:line="572" w:lineRule="exact"/>
        <w:ind w:firstLineChars="200" w:firstLine="640"/>
        <w:jc w:val="left"/>
        <w:rPr>
          <w:rFonts w:eastAsia="仿宋_GB2312"/>
          <w:kern w:val="0"/>
          <w:sz w:val="32"/>
          <w:szCs w:val="32"/>
        </w:rPr>
      </w:pPr>
      <w:r>
        <w:rPr>
          <w:rFonts w:eastAsia="仿宋_GB2312"/>
          <w:kern w:val="0"/>
          <w:sz w:val="32"/>
          <w:szCs w:val="32"/>
        </w:rPr>
        <w:t>市海事局2020年固定资产原值300.76万元，无形资产原值1.8万元。原值中尚有实际已划拨但暂未完成资产卡片下账流程的车辆、船舶和应急救援设备。</w:t>
      </w:r>
    </w:p>
    <w:p>
      <w:pPr>
        <w:spacing w:line="572" w:lineRule="exact"/>
        <w:ind w:firstLineChars="200" w:firstLine="640"/>
        <w:jc w:val="left"/>
        <w:rPr>
          <w:rFonts w:eastAsia="仿宋_GB2312"/>
          <w:kern w:val="0"/>
          <w:sz w:val="32"/>
          <w:szCs w:val="32"/>
        </w:rPr>
      </w:pPr>
      <w:r>
        <w:rPr>
          <w:rFonts w:eastAsia="仿宋_GB2312"/>
          <w:kern w:val="0"/>
          <w:sz w:val="32"/>
          <w:szCs w:val="32"/>
        </w:rPr>
        <w:t>市公路管理处截至2020年12月31日，资产总计875414.92万元。其中：流动资产21525.56万元，占总资产2.46%；非流动资产853889.36万元，占总资产97.54%。负债合计1903.96万元，占总资产0.22%;净资产873510.96万元，占总资产99.78%。</w:t>
      </w:r>
    </w:p>
    <w:p>
      <w:pPr>
        <w:spacing w:line="572" w:lineRule="exact"/>
        <w:ind w:firstLineChars="200" w:firstLine="640"/>
        <w:jc w:val="left"/>
        <w:rPr>
          <w:rFonts w:eastAsia="仿宋_GB2312"/>
          <w:kern w:val="0"/>
          <w:sz w:val="32"/>
          <w:szCs w:val="32"/>
        </w:rPr>
      </w:pPr>
      <w:r>
        <w:rPr>
          <w:rFonts w:eastAsia="仿宋_GB2312"/>
          <w:kern w:val="0"/>
          <w:sz w:val="32"/>
          <w:szCs w:val="32"/>
        </w:rPr>
        <w:t>（1）流动资产21525.56万元。其中：银行存款39.38万元，财政返还额度4.76万元，预付市交投公司代建项目资金21481.18万元，其他应收款0.24万元。</w:t>
      </w:r>
    </w:p>
    <w:p>
      <w:pPr>
        <w:spacing w:line="572" w:lineRule="exact"/>
        <w:ind w:firstLineChars="200" w:firstLine="640"/>
        <w:jc w:val="left"/>
        <w:rPr>
          <w:rFonts w:eastAsia="仿宋_GB2312"/>
          <w:kern w:val="0"/>
          <w:sz w:val="32"/>
          <w:szCs w:val="32"/>
        </w:rPr>
      </w:pPr>
      <w:r>
        <w:rPr>
          <w:rFonts w:eastAsia="仿宋_GB2312"/>
          <w:kern w:val="0"/>
          <w:sz w:val="32"/>
          <w:szCs w:val="32"/>
        </w:rPr>
        <w:t>（2）非流动资产853889.36万元。其中：固定资产1080.94万元，无形资产7万元，在建工程174.17万元，公共基础设施（公路资产）853350.44万元。</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固定资产期末账面数原值1080.94万元，累计折旧717.27万元，净值363.67万元，占非流动资产0.12%。其中：土地、房屋及构筑物期末账面数原值639.55万元，累计折旧318.03万元，净值318.03万元，占固定资产59.17%；通用设备期末账面数原值210.93万元，累计折旧172.24万元，占固定产19.51%；专用设备期末账面数原值219.89万元，累计折旧219.89万元，净值0万元， 占固定资产20.34%；家具、用具、装具及动植物期末账面数原值10.57万元，累计折旧3.62万元，净值6.95万元，占固定资产0.98%%。</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无形资产期末账面数原值7万元，累计折旧5.93万元，净值1.07万元。</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公共基础设施853350.44万元。其中： 一级公路43.624公里，资产价值为227137.0551万元；二级公路207.624公里，资产价值为431132.6845万元；三级公路116.535公里，资产价值为174879.5847万元；四级公路61.363公里，资产价值为20201.114万元。</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④</w:t>
      </w:r>
      <w:r>
        <w:rPr>
          <w:rFonts w:eastAsia="仿宋_GB2312"/>
          <w:kern w:val="0"/>
          <w:sz w:val="32"/>
          <w:szCs w:val="32"/>
        </w:rPr>
        <w:t>在建工程174.18万元，为S310线原西区格里坪镇龙洞街道段路面大修工程。目前等待办理相关手续。</w:t>
      </w:r>
    </w:p>
    <w:p>
      <w:pPr>
        <w:spacing w:line="572" w:lineRule="exact"/>
        <w:ind w:firstLineChars="200" w:firstLine="640"/>
        <w:jc w:val="left"/>
        <w:rPr>
          <w:rFonts w:eastAsia="仿宋_GB2312"/>
          <w:kern w:val="0"/>
          <w:sz w:val="32"/>
          <w:szCs w:val="32"/>
        </w:rPr>
      </w:pPr>
      <w:r>
        <w:rPr>
          <w:rFonts w:eastAsia="仿宋_GB2312"/>
          <w:kern w:val="0"/>
          <w:sz w:val="32"/>
          <w:szCs w:val="32"/>
        </w:rPr>
        <w:t>（3）负债1903.95万元。其中：应交个人所得税、应付基本养老保险个人部分0.17万元；占负债0.01%；欠工程项目资金1876.51万元，占负债98.56%；其他应付款27.27万元。占负债1.43%。</w:t>
      </w:r>
    </w:p>
    <w:p>
      <w:pPr>
        <w:spacing w:line="572" w:lineRule="exact"/>
        <w:ind w:firstLineChars="200" w:firstLine="640"/>
        <w:jc w:val="left"/>
        <w:rPr>
          <w:rFonts w:eastAsia="黑体"/>
          <w:kern w:val="0"/>
          <w:sz w:val="32"/>
          <w:szCs w:val="32"/>
        </w:rPr>
      </w:pPr>
      <w:r>
        <w:rPr>
          <w:rFonts w:eastAsia="黑体"/>
          <w:kern w:val="0"/>
          <w:sz w:val="32"/>
          <w:szCs w:val="32"/>
        </w:rPr>
        <w:t>二、部门资金基本情况</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（一）年初部门预算安排及支出情况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2020年交通系统部门年初基本支出安排4374.41万元，其中：工资福利支出3525.88万元，日常公用支出616.48万元，对个人和家庭补助支出232.05万元。</w:t>
      </w:r>
    </w:p>
    <w:p>
      <w:pPr>
        <w:spacing w:line="572" w:lineRule="exact"/>
        <w:ind w:firstLineChars="200" w:firstLine="640"/>
        <w:jc w:val="left"/>
        <w:rPr>
          <w:rFonts w:eastAsia="仿宋_GB2312"/>
          <w:kern w:val="0"/>
          <w:sz w:val="32"/>
          <w:szCs w:val="32"/>
        </w:rPr>
      </w:pPr>
      <w:r>
        <w:rPr>
          <w:rFonts w:eastAsia="仿宋_GB2312"/>
          <w:kern w:val="0"/>
          <w:sz w:val="32"/>
          <w:szCs w:val="32"/>
        </w:rPr>
        <w:t>交通局机关2019年年初基本支出安排1203.92万元，其中：工资福利支出902.64万元，日常公用支出174.23万元，对个人和家庭补助支出127.05万元。</w:t>
      </w:r>
    </w:p>
    <w:p>
      <w:pPr>
        <w:spacing w:line="572" w:lineRule="exact"/>
        <w:ind w:firstLineChars="200" w:firstLine="640"/>
        <w:jc w:val="left"/>
        <w:rPr>
          <w:rFonts w:eastAsia="仿宋_GB2312"/>
          <w:kern w:val="0"/>
          <w:sz w:val="32"/>
          <w:szCs w:val="32"/>
        </w:rPr>
      </w:pPr>
      <w:r>
        <w:rPr>
          <w:rFonts w:eastAsia="仿宋_GB2312"/>
          <w:kern w:val="0"/>
          <w:sz w:val="32"/>
          <w:szCs w:val="32"/>
        </w:rPr>
        <w:t>实际支出1209.79万元，其中：工资福利支出915.17万元，日常公用支出166.01万元，对个人和家庭补助支出128.61万元。</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交通局机关2020年年初项目预算12659.07万元，包括：（1）机场大巴运营补贴80万元；（2）业务运行费56.7万元；（3）交通视频网络使用费22万元；（4）公路抢险保通及水毁恢复费140万元；（5）养路总段经费12298.37万元；（6）2020援藏援彝干部人才经费7万元；（7）安全环保经费50万元；（8）项目审计经费5万元。</w:t>
      </w:r>
    </w:p>
    <w:p>
      <w:pPr>
        <w:spacing w:line="572" w:lineRule="exact"/>
        <w:ind w:firstLineChars="200" w:firstLine="640"/>
        <w:jc w:val="left"/>
        <w:rPr>
          <w:rFonts w:eastAsia="仿宋_GB2312"/>
          <w:kern w:val="0"/>
          <w:sz w:val="32"/>
          <w:szCs w:val="32"/>
        </w:rPr>
      </w:pPr>
      <w:r>
        <w:rPr>
          <w:rFonts w:eastAsia="仿宋_GB2312"/>
          <w:kern w:val="0"/>
          <w:sz w:val="32"/>
          <w:szCs w:val="32"/>
        </w:rPr>
        <w:t>实际支出12659.07万元，全部支付完毕。</w:t>
      </w:r>
    </w:p>
    <w:p>
      <w:pPr>
        <w:spacing w:line="572" w:lineRule="exact"/>
        <w:ind w:firstLineChars="200" w:firstLine="640"/>
        <w:jc w:val="left"/>
        <w:rPr>
          <w:rFonts w:eastAsia="仿宋_GB2312"/>
          <w:kern w:val="0"/>
          <w:sz w:val="32"/>
          <w:szCs w:val="32"/>
        </w:rPr>
      </w:pPr>
      <w:r>
        <w:rPr>
          <w:rFonts w:eastAsia="仿宋_GB2312"/>
          <w:kern w:val="0"/>
          <w:sz w:val="32"/>
          <w:szCs w:val="32"/>
        </w:rPr>
        <w:t>上年结转项目16.8万元，为西部大开发重点项目前期工作经费，全部支付完毕。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年初安排247.70万元，财政压减公用经费2.4万元；中途因实际执行情况财政追减了人员经费2.4万元；中途因机构改革人员划转财政调剂人员和公用经费计95.03万元到交通综合执法支队。支出合计149.37万元，结余结转1.64万元（财政次年收回）。</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安全环保经费”年初安排10万元，后因机构改革调剂5万元到交通综合执法支队，实际预算5万元，实际使用5万元；“工伤职工医疗费”年初安排0.72万元，实际使用0.72万元；“质量检测费”年初安排50万元，实际使用50万元；“专家技术服务费”年初安排10万元，实际使用10万元。</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年初安排708.82万元，财政压减公用经费4.48万元；中途因实际执行情况财政追减了人员经费21.46万元；中途因机构改革人员划转财政调剂人员和公用经费计90.09万元到交通综合执法支队。支出合计597.55万元，结余结转1.22万元（财政次年收回）。</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办公房租及物业费”年初安排54万元，实际使用54万元；“出租汽车行业服务评价系统构建及运行”年初安排9.4万元，实际使用9.35万元；“业务运行费”年初安排21.64万元，实际使用21.60万元；“法律服务费”年初安排6万元，后机构改革调剂3万元到交通综合执法支队，实际到账3万元，实际使用3万元；“出租车顶灯公益宣传经费”年初安排15万元，实际使用15万元；“公路运输量调查专项经费”年初安排8.4万元，实际使用8.4万元；“协管员经费”年初安排85.07万元，后机构改革协管员划转调剂此经费49.07万元到交通执法支队，实际到账36万元，实际使用36万元；“光纤租用及运行维护专项资金”年初安排8万元，实际使用8万元；“装备更新”年初安排15万元，因车辆报废更新手续未完成，项目未开展，资金未使用，结转到次年完成车辆购置。</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2020年基本支出年初安排1267.89万元，支出1505.69万元，为综合行政执法体制改革人员增加及中途财政根据实际奖金执行情况和社保政策调整增加了人员经费237.8万元，年底追减了公用经费0.19万元。</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超限站运行经费”年初安排85.82万元，实际使用85.82万元；“强制执行费费”年初安排14万元，实际使用14万元；“应急处理专项经费”年初安排18万元，实际使用18万元；“执法办公装备购置费”年初安排5万元，实际使用5万元；“治超经费”年初安排479.16万元，实际使用510.16万元，综合行政执法体制改革划转15名协助执法人员包干经费增加31万；“安保设施维护费和路产修护费”年初安排35万元，实际使用35万元，2020年共收缴路产修护费62.11万。</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2020年基本支出年初安排262.3万元，2020年3月因机构改革调出6人，划转人员经费47.99万元，支出212.99万元，年底结余公务接待经费0.22万元，未休年休假酬金、退休费1.1万元，收回财政总预算。</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航道维护年初安排7万元，实际使用7万元；海事管理年初安排10万元，因机构改革划转项目经费5.5万元，实际使用4.5万元；水路运输管理支出年初安排21万元，因机构改革划转项目经费5.5万元，实际使用15.5万元；</w:t>
      </w:r>
    </w:p>
    <w:p>
      <w:pPr>
        <w:spacing w:line="572"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72" w:lineRule="exact"/>
        <w:ind w:firstLineChars="200" w:firstLine="640"/>
        <w:jc w:val="left"/>
        <w:rPr>
          <w:rFonts w:eastAsia="仿宋_GB2312"/>
          <w:kern w:val="0"/>
          <w:sz w:val="32"/>
          <w:szCs w:val="32"/>
        </w:rPr>
      </w:pPr>
      <w:r>
        <w:rPr>
          <w:rFonts w:eastAsia="仿宋_GB2312"/>
          <w:kern w:val="0"/>
          <w:sz w:val="32"/>
          <w:szCs w:val="32"/>
        </w:rPr>
        <w:t>2020年年初部门收入预算为940.38万元，实际支出预算为908.13万元。执行比例为96.57%。其中：基本支出执行比例为95.03%；项目支出执行比例为99.91%。</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基本支出安排及支出情况</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2020年基本支出安排预算为642.97万元，其中：工资福利支出安排预算为562.96万元;日常公用支出预算为80.01万元。</w:t>
      </w:r>
    </w:p>
    <w:p>
      <w:pPr>
        <w:spacing w:line="572" w:lineRule="exact"/>
        <w:ind w:firstLineChars="200" w:firstLine="640"/>
        <w:jc w:val="left"/>
        <w:rPr>
          <w:rFonts w:eastAsia="仿宋_GB2312"/>
          <w:kern w:val="0"/>
          <w:sz w:val="32"/>
          <w:szCs w:val="32"/>
        </w:rPr>
      </w:pPr>
      <w:r>
        <w:rPr>
          <w:rFonts w:eastAsia="仿宋_GB2312"/>
          <w:kern w:val="0"/>
          <w:sz w:val="32"/>
          <w:szCs w:val="32"/>
        </w:rPr>
        <w:t>2020年实际基本支出611.00万元，执行比例为95.03%，其中：工资福利支出535.66万元，执行比例为95.15%；日常公用支出75.34万元，执行比例为94.16%。因人员退休、调出、死亡，公务接待、公务用车使用节约开支，年初市财政压缩公用经费3.82万元,并追减未休年休假工资、退休人员工资等因素，执行比率未达到100%。</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部门预算项目安排及使用情况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部门项目安排预算297.41万元。其中：（1）公路路网交通量情况调查5万元；（2）工伤人员社保费1.33万元；（3）数据传输平台及网络通讯费8万元；（4）12328交通热线费10万元；（5）路网运行应急安全经费10万元；（6）公路、桥梁数据库维护、使用、发布费3万元；（7）公路信息发布费10万元；（8）业务运行费（公管处）6.3万元；（9）业务运行费（造价站）3.78万元；（10）桥梁检测240万元。</w:t>
      </w:r>
    </w:p>
    <w:p>
      <w:pPr>
        <w:spacing w:line="572" w:lineRule="exact"/>
        <w:ind w:firstLineChars="200" w:firstLine="640"/>
        <w:jc w:val="left"/>
        <w:rPr>
          <w:rFonts w:eastAsia="仿宋_GB2312"/>
          <w:kern w:val="0"/>
          <w:sz w:val="32"/>
          <w:szCs w:val="32"/>
        </w:rPr>
      </w:pPr>
      <w:r>
        <w:rPr>
          <w:rFonts w:eastAsia="仿宋_GB2312"/>
          <w:kern w:val="0"/>
          <w:sz w:val="32"/>
          <w:szCs w:val="32"/>
        </w:rPr>
        <w:t>2020年部门项目实际支付293.35万元，执行比例为99.90%。其中：（1）公路路网交通量情况调查5万元；（2）工伤人员社保费1.19万元；（3）数据传输平台及网络通讯费7.99万元；（4）12328交通热线费9.98万元；（5）路网运行应急安全经费9.91万元；（6）公路、桥梁数据库维护、使用、发布费2.97万元；（7）公路信息发布费10万元；（8）业务运行费（公管处）6.3万元；（9）业务运行费（造价站）3.78万元；（10）桥梁检测240万元。财政年底收回部门预算项目资金0.28万元。</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（二）追加预算安排及支出情况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2020年交通局机关追加预算12076.35万元，其中：基本支出追加预算138.68万元，主要为增人增资、中人政策一次性补发资金等；项目支出追加预算11937.67万元，包括：（1）人才经费0.5万元；（2）2020援藏援彝干部人才经费2.86万元；（3）关工委经费0.55万元；（4）项目储备包装前期工作经费40万元；（5）建市55周年活动经费1.5万元；（6）</w:t>
      </w:r>
      <w:r>
        <w:rPr>
          <w:rFonts w:eastAsia="仿宋_GB2312" w:hint="eastAsia"/>
          <w:kern w:val="0"/>
          <w:sz w:val="32"/>
          <w:szCs w:val="32"/>
          <w:lang w:eastAsia="zh-CN"/>
        </w:rPr>
        <w:t>“</w:t>
      </w:r>
      <w:r>
        <w:rPr>
          <w:rFonts w:eastAsia="仿宋_GB2312"/>
          <w:kern w:val="0"/>
          <w:sz w:val="32"/>
          <w:szCs w:val="32"/>
        </w:rPr>
        <w:t>十四五</w:t>
      </w:r>
      <w:r>
        <w:rPr>
          <w:rFonts w:eastAsia="仿宋_GB2312" w:hint="eastAsia"/>
          <w:kern w:val="0"/>
          <w:sz w:val="32"/>
          <w:szCs w:val="32"/>
          <w:lang w:eastAsia="zh-CN"/>
        </w:rPr>
        <w:t>”</w:t>
      </w:r>
      <w:r>
        <w:rPr>
          <w:rFonts w:eastAsia="仿宋_GB2312"/>
          <w:kern w:val="0"/>
          <w:sz w:val="32"/>
          <w:szCs w:val="32"/>
        </w:rPr>
        <w:t>规划课题研究经费16万元；（7）动车开行费3300万元；（8）19年争取工作资金30万元；（9）离退休干部体检费0.87万元；（10）交通建设省级补助2374万元；（11）工作经费20万元；（12）动车开通仪式费15万元；（13）国土空间规划50万元；（14）客新线隐患治理220万元；（15）国债项目资金4814万元；（16）交通建设省级补助资金60万元；（17）水毁省级补助287万元；（18）成品油价格补贴其他项目547.89万元；（19）车购税补助一般公路项目157.5万元。</w:t>
      </w:r>
    </w:p>
    <w:p>
      <w:pPr>
        <w:spacing w:line="572" w:lineRule="exact"/>
        <w:ind w:firstLineChars="200" w:firstLine="640"/>
        <w:jc w:val="left"/>
        <w:rPr>
          <w:rFonts w:eastAsia="仿宋_GB2312"/>
          <w:kern w:val="0"/>
          <w:sz w:val="32"/>
          <w:szCs w:val="32"/>
        </w:rPr>
      </w:pPr>
      <w:r>
        <w:rPr>
          <w:rFonts w:eastAsia="仿宋_GB2312"/>
          <w:kern w:val="0"/>
          <w:sz w:val="32"/>
          <w:szCs w:val="32"/>
        </w:rPr>
        <w:t>支出12020.35万元，结余56万元，其中基本支出结余6万元，项目支出结转50万元，为车购税补助一般公路项目结转。</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kern w:val="0"/>
          <w:sz w:val="32"/>
          <w:szCs w:val="32"/>
        </w:rPr>
      </w:pPr>
      <w:r>
        <w:rPr>
          <w:rFonts w:eastAsia="仿宋_GB2312"/>
          <w:kern w:val="0"/>
          <w:sz w:val="32"/>
          <w:szCs w:val="32"/>
        </w:rPr>
        <w:t>2020年追加人员经费（津贴补贴）1.5万元，使用完毕。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2020年追加人员经费（丧葬抚恤）5.98万元，使用完毕。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2020年基本支出追加预算安排237.8万元，均为综合行政执法体制改革人员增加及中途财政根据实际奖金执行情况和社保政策调整增加的人员经费，已全部使用完毕。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均为省级专项拨款追加：“2020年第一批省级交通建设补助资金”安排200万元， “2019年度成品油价格补助资金”安排200万元，共计400万元，用于水上安全巡航救助一体化建设项目购买海事巡逻艇一艘及建设水上交通安全监测信息化平台，因项目资金2020年12月底才下达完毕，结转2021年度使用。</w:t>
      </w:r>
    </w:p>
    <w:p>
      <w:pPr>
        <w:spacing w:line="572"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72" w:lineRule="exact"/>
        <w:ind w:firstLineChars="200" w:firstLine="640"/>
        <w:jc w:val="left"/>
        <w:rPr>
          <w:rFonts w:eastAsia="仿宋_GB2312"/>
          <w:kern w:val="0"/>
          <w:sz w:val="32"/>
          <w:szCs w:val="32"/>
        </w:rPr>
      </w:pPr>
      <w:r>
        <w:rPr>
          <w:rFonts w:eastAsia="仿宋_GB2312"/>
          <w:kern w:val="0"/>
          <w:sz w:val="32"/>
          <w:szCs w:val="32"/>
        </w:rPr>
        <w:t>2020年追加死亡职工抚恤金和丧葬费预算33.47元，实际支付33.47万元，执行比例100%。</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（三）专项资金安排及支出情况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2020年交通局机关专项资金12116.42万元，包括：（1）机场大巴运营补贴80万元；（2）交通视频网络使用费22万元；（3）公路抢险保通及水毁恢复费140万元；（4）2020援藏援彝干部人才经费9.86万元；（5）项目审计经费5万元；（6）人才经费0.5万元；（7）</w:t>
      </w:r>
      <w:r>
        <w:rPr>
          <w:rFonts w:eastAsia="仿宋_GB2312" w:hint="eastAsia"/>
          <w:kern w:val="0"/>
          <w:sz w:val="32"/>
          <w:szCs w:val="32"/>
          <w:lang w:eastAsia="zh-CN"/>
        </w:rPr>
        <w:t>“</w:t>
      </w:r>
      <w:r>
        <w:rPr>
          <w:rFonts w:eastAsia="仿宋_GB2312"/>
          <w:kern w:val="0"/>
          <w:sz w:val="32"/>
          <w:szCs w:val="32"/>
        </w:rPr>
        <w:t>十四五</w:t>
      </w:r>
      <w:r>
        <w:rPr>
          <w:rFonts w:eastAsia="仿宋_GB2312" w:hint="eastAsia"/>
          <w:kern w:val="0"/>
          <w:sz w:val="32"/>
          <w:szCs w:val="32"/>
          <w:lang w:eastAsia="zh-CN"/>
        </w:rPr>
        <w:t>”</w:t>
      </w:r>
      <w:r>
        <w:rPr>
          <w:rFonts w:eastAsia="仿宋_GB2312"/>
          <w:kern w:val="0"/>
          <w:sz w:val="32"/>
          <w:szCs w:val="32"/>
        </w:rPr>
        <w:t>规划课题研究经费16万元；（8）动车开行费3300万元；（9）离退休干部体检费0.87万元；（10）交通建设省级补助2374万元；（11）动车开通仪式费15万元；（12）国土空间规划50万元；（13）客新线隐患治理220万元；（14）国债项目资金4814万元；（15）交通建设省级补助资金60万元；（16）水毁省级补助287万元；（17）成品油价格补贴其他项目547.89万元；（18）车购税补助一般公路项目157.5万元；（19）西部大开发重点项目前期工作经费16.8万元。</w:t>
      </w:r>
    </w:p>
    <w:p>
      <w:pPr>
        <w:spacing w:line="572" w:lineRule="exact"/>
        <w:ind w:firstLineChars="200" w:firstLine="640"/>
        <w:jc w:val="left"/>
        <w:rPr>
          <w:rFonts w:eastAsia="仿宋_GB2312"/>
          <w:kern w:val="0"/>
          <w:sz w:val="32"/>
          <w:szCs w:val="32"/>
        </w:rPr>
      </w:pPr>
      <w:r>
        <w:rPr>
          <w:rFonts w:eastAsia="仿宋_GB2312"/>
          <w:kern w:val="0"/>
          <w:sz w:val="32"/>
          <w:szCs w:val="32"/>
        </w:rPr>
        <w:t>支出12066.42万元，车购税补助一般公路项目结转下年50万元。</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kern w:val="0"/>
          <w:sz w:val="32"/>
          <w:szCs w:val="32"/>
        </w:rPr>
      </w:pPr>
      <w:r>
        <w:rPr>
          <w:rFonts w:eastAsia="仿宋_GB2312"/>
          <w:kern w:val="0"/>
          <w:sz w:val="32"/>
          <w:szCs w:val="32"/>
        </w:rPr>
        <w:t>无追加和结转的专项资金。</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“春风行动车辆政策性补助”省上预安排3万元，后根据我市实际运行情况追减1.8万元，资金最终实际到账1.2万元，完成实际支付1.2万元；“出租车2019年油补”安排2314.9万元，实际支出2314.9万元。</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追加2020年征管成本：51万元。全部使用完毕。</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因综合行政执法体制改革由市交通运输管理处划转“协管员经费”49.07万元；市海事局划转“安全环保”专项资金5.5万元、“水上安全巡航巡查”专项资金5万元；交通建设工程质量监督站划转“安全环保”专项资金5万元。共计划转专项资金64.57万元，全部使用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上年度应返还额度“水上应急救助站”建设资金445.5万元，全部支付完毕。</w:t>
      </w:r>
    </w:p>
    <w:p>
      <w:pPr>
        <w:spacing w:line="572"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72" w:lineRule="exact"/>
        <w:ind w:firstLineChars="200" w:firstLine="640"/>
        <w:jc w:val="left"/>
        <w:rPr>
          <w:rFonts w:eastAsia="仿宋_GB2312"/>
          <w:kern w:val="0"/>
          <w:sz w:val="32"/>
          <w:szCs w:val="32"/>
        </w:rPr>
      </w:pPr>
      <w:r>
        <w:rPr>
          <w:rFonts w:eastAsia="仿宋_GB2312"/>
          <w:kern w:val="0"/>
          <w:sz w:val="32"/>
          <w:szCs w:val="32"/>
        </w:rPr>
        <w:t>2020年安排省级补助资金--交通运输（公路灾害）监测与应急指挥系统运行维护费80万元。2020年执行完毕。执行比例为100%。</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（四）其他资金收支及结转结余使用情况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其他收入19.86万元，包括：利息收入4.32万元，乌东德水电站工作经费15.4万元，税务局代办手续费0.14万元。</w:t>
      </w:r>
    </w:p>
    <w:p>
      <w:pPr>
        <w:spacing w:line="572" w:lineRule="exact"/>
        <w:ind w:firstLineChars="200" w:firstLine="640"/>
        <w:jc w:val="left"/>
        <w:rPr>
          <w:rFonts w:eastAsia="仿宋_GB2312"/>
          <w:kern w:val="0"/>
          <w:sz w:val="32"/>
          <w:szCs w:val="32"/>
        </w:rPr>
      </w:pPr>
      <w:r>
        <w:rPr>
          <w:rFonts w:eastAsia="仿宋_GB2312"/>
          <w:kern w:val="0"/>
          <w:sz w:val="32"/>
          <w:szCs w:val="32"/>
        </w:rPr>
        <w:t>其他支出19.86万元，用于支付农村公路质量检测费10万元，审计缴财政存量资金9.86万元。</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kern w:val="0"/>
          <w:sz w:val="32"/>
          <w:szCs w:val="32"/>
        </w:rPr>
      </w:pPr>
      <w:r>
        <w:rPr>
          <w:rFonts w:eastAsia="仿宋_GB2312"/>
          <w:kern w:val="0"/>
          <w:sz w:val="32"/>
          <w:szCs w:val="32"/>
        </w:rPr>
        <w:t>无其他资金收支及结转结余情况。</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其他资金年初结转结余20.29万元，本年无收入，本年实际支出20.29万元，资金已使用完毕，年末无结余结转情况。</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2020年下拨超限检测站升级改造资金120万元，用于超限检测站不停车检测系统建设。2020年下拨油补退坡资金85万，用于格里坪超限检测站不停车检测系统建设及弥补综合行政执法经费。</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其他资金年初结转结余2.47万元，本年收入0.2万元，本年实际支出2.67万元，年末结转结余0元。</w:t>
      </w:r>
    </w:p>
    <w:p>
      <w:pPr>
        <w:spacing w:line="572"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其他资金收支使用情况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2020年收到攀枝花市扶贫开发局划拨金沙江乌东德水电站建设交通工程补助费20万元，2020年实际支付资金20万元，执行比例为100%。</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结转结余资金使用情况</w:t>
      </w:r>
    </w:p>
    <w:p>
      <w:pPr>
        <w:spacing w:line="572" w:lineRule="exact"/>
        <w:ind w:firstLineChars="200" w:firstLine="640"/>
        <w:jc w:val="left"/>
        <w:rPr>
          <w:rFonts w:eastAsia="仿宋_GB2312"/>
          <w:kern w:val="0"/>
          <w:sz w:val="32"/>
          <w:szCs w:val="32"/>
        </w:rPr>
      </w:pPr>
      <w:r>
        <w:rPr>
          <w:rFonts w:eastAsia="仿宋_GB2312"/>
          <w:kern w:val="0"/>
          <w:sz w:val="32"/>
          <w:szCs w:val="32"/>
        </w:rPr>
        <w:t>2020年下达结转结余资金为4444.15万元。</w:t>
      </w:r>
    </w:p>
    <w:p>
      <w:pPr>
        <w:spacing w:line="572" w:lineRule="exact"/>
        <w:ind w:firstLineChars="200" w:firstLine="640"/>
        <w:jc w:val="left"/>
        <w:rPr>
          <w:rFonts w:eastAsia="仿宋_GB2312"/>
          <w:kern w:val="0"/>
          <w:sz w:val="32"/>
          <w:szCs w:val="32"/>
        </w:rPr>
      </w:pPr>
      <w:r>
        <w:rPr>
          <w:rFonts w:eastAsia="仿宋_GB2312"/>
          <w:kern w:val="0"/>
          <w:sz w:val="32"/>
          <w:szCs w:val="32"/>
        </w:rPr>
        <w:t>（1）结转财政资金执行情况</w:t>
      </w:r>
    </w:p>
    <w:p>
      <w:pPr>
        <w:spacing w:line="572" w:lineRule="exact"/>
        <w:ind w:firstLineChars="200" w:firstLine="640"/>
        <w:jc w:val="left"/>
        <w:rPr>
          <w:rFonts w:eastAsia="仿宋_GB2312"/>
          <w:kern w:val="0"/>
          <w:sz w:val="32"/>
          <w:szCs w:val="32"/>
        </w:rPr>
      </w:pPr>
      <w:r>
        <w:rPr>
          <w:rFonts w:eastAsia="仿宋_GB2312"/>
          <w:kern w:val="0"/>
          <w:sz w:val="32"/>
          <w:szCs w:val="32"/>
        </w:rPr>
        <w:t>结转资金4444.15万元，实际支出4427.57万元，执行比例99.63%，项目有10个。</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国省干线大修工程项目2304.52万元，项目有13个，国省干线大修工程项目实际支付2304.51万元，执行比例为100%。项目为：其中：1、S310线红格至雅江桥段大修工程16.36万元（工程费16.01元，监理0.35元）；2、G108线仁和区大龙潭至挖断路段大修工程174.08万元（工程费163.48万元，监理费2.4万元，咨询费8.2万元）；3、S216线渔门三叉口至同德富邦公司段大修工程274.48万元（工程费207.91万元，监理费66.57万元）；4、S216线同德富邦公司至西区河石坝段大修工程45.03万元（工程费28.50万元，监理费16.53万元）；5、S310线客运中心至新庄大桥段大修工程82.17万元（工程费46.80万元，监理费12.74万元，设计费22.63万元）；6、S310线东区银江镇至倮果段大修工程18.71万元（工程费17.02万元，监理费1.69万元）；7、S310线雅江桥至倮果桥段路面病害处治工程270.95万元（工程费）；8、金歇路金江至倮果桥段中修工程36.23万元（设计费）；9、S214线米易丙谷至垭口段大修工程53.07万元（设计费48.07万元、咨询费5万元）；10、S214线桐子林至方家沟段大修工程28.88万元（设计费25.88万元、咨询费3万元）；11、省道214线K0+000-K45+746段路面大修工程703.56万（工程费）；12、省道310线K186+732--K197+982段路面大修工程600万元（工程费）；13、S214线仁和区路歇桥至总发段大修工程1万元（咨询费）。</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公路安保工程（路侧护栏）225.76万元，项目有11个，实际支付资金225.76万元，执行比例为100%。其中：1、规范干线公路标识标牌专项工程17.19万元；2、机场路安保设施维护专项工程24.05万元；3、金歇路安保设施维护专项工程8.81万元；4、G353线红雅段交通标线专项整治工程51.13万元（工程费48.42万元，设计费2.72万元）；5、国省干线部分重载交通路线安防设施专项整治工程47.91万元；6、G353线K241+300M处（新庄银河汽修厂）应急养护处置费用2.9万元；7、完善炳清线标志标线和安防设施工程7万元；8、总段标志标线工程32.48万元；9、攀枝花市炳草岗金沙江大桥大修工程设计12.40万元；10、攀枝花市炳草岗金沙江大桥立交匝道桥抗倾覆稳定性加固工程设计10.00万元；11、攀枝花市老雅江桥（3001桥）大修工程设计11.88万元。</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危桥改造质保金5.99万元，项目3个。实际支付资金5.99万元，执行比例为100%。其中：1、省道S214线倮果金沙江大桥维修加固抢险工程1.46万元；2、 省道S214线马家田桥维修加固抢险工程1.59万元；3、 S214线双沟1#、2#桥、橄榄河桥及阿基鲁桥等四座桥梁抢险工程2.94万元。</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④</w:t>
      </w:r>
      <w:r>
        <w:rPr>
          <w:rFonts w:eastAsia="仿宋_GB2312"/>
          <w:kern w:val="0"/>
          <w:sz w:val="32"/>
          <w:szCs w:val="32"/>
        </w:rPr>
        <w:t>新雅江大桥大修451.86万元，实际支付资金451.86万元，执行比例为100%。其中：1、攀枝花市新雅江桥大修工程设计19.80万元；2、攀枝花市新雅江桥立交匝道桥抗倾覆稳定性加固工程设计10万元；3、攀枝花市新雅江桥大修工程、攀枝花市新雅江桥立交匝道桥抗倾覆稳定性加固工程设计设计文件审查8万元；4、攀枝花市新雅江桥大修工程费414.06万元，支付公路养护管理总段。</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⑤</w:t>
      </w:r>
      <w:r>
        <w:rPr>
          <w:rFonts w:eastAsia="仿宋_GB2312"/>
          <w:kern w:val="0"/>
          <w:sz w:val="32"/>
          <w:szCs w:val="32"/>
        </w:rPr>
        <w:t xml:space="preserve">水毁恢复前期费10万元。项目有5个：实际支付资金9.76万元，执行比例为97.62%。其中：1、省道S216线K677+893.9-K677+944.1、K688+340-K688+375 水毁修复工程施工图设计1.33万元；2、省道S216线K656+058-K656+094 水毁修复工程施工图设计1.25万元；3、省道S214线攀莲镇观音村K25+000涵洞水毁恢复工程施工图设计1.25万元；4、G108线K3025+670-K3025+722段左侧边坡治理工程施工图设计3.41万元；  </w:t>
      </w:r>
    </w:p>
    <w:p>
      <w:pPr>
        <w:spacing w:line="572" w:lineRule="exact"/>
        <w:ind w:firstLineChars="200" w:firstLine="640"/>
        <w:jc w:val="left"/>
        <w:rPr>
          <w:rFonts w:eastAsia="仿宋_GB2312"/>
          <w:kern w:val="0"/>
          <w:sz w:val="32"/>
          <w:szCs w:val="32"/>
        </w:rPr>
      </w:pPr>
      <w:r>
        <w:rPr>
          <w:rFonts w:eastAsia="仿宋_GB2312"/>
          <w:kern w:val="0"/>
          <w:sz w:val="32"/>
          <w:szCs w:val="32"/>
        </w:rPr>
        <w:t>5</w:t>
      </w:r>
      <w:r>
        <w:rPr>
          <w:rFonts w:eastAsia="仿宋_GB2312" w:hint="eastAsia"/>
          <w:kern w:val="0"/>
          <w:sz w:val="32"/>
          <w:szCs w:val="32"/>
        </w:rPr>
        <w:t xml:space="preserve">. </w:t>
      </w:r>
      <w:r>
        <w:rPr>
          <w:rFonts w:eastAsia="仿宋_GB2312"/>
          <w:kern w:val="0"/>
          <w:sz w:val="32"/>
          <w:szCs w:val="32"/>
        </w:rPr>
        <w:t xml:space="preserve">凉风坳隧道维修加固工程方案设计2.52万元。 </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⑥</w:t>
      </w:r>
      <w:r>
        <w:rPr>
          <w:rFonts w:eastAsia="仿宋_GB2312"/>
          <w:kern w:val="0"/>
          <w:sz w:val="32"/>
          <w:szCs w:val="32"/>
        </w:rPr>
        <w:t>公路路况PQI检测费90.03万元，实际支付73.69万元，执行比例为81.85%，该项目为2019—2021年实施完毕，资金将分三年实施。</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⑦</w:t>
      </w:r>
      <w:r>
        <w:rPr>
          <w:rFonts w:eastAsia="仿宋_GB2312"/>
          <w:kern w:val="0"/>
          <w:sz w:val="32"/>
          <w:szCs w:val="32"/>
        </w:rPr>
        <w:t>老密地大桥拆除6万元，实际支付6万元，执行100%。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⑧</w:t>
      </w:r>
      <w:r>
        <w:rPr>
          <w:rFonts w:eastAsia="仿宋_GB2312"/>
          <w:kern w:val="0"/>
          <w:sz w:val="32"/>
          <w:szCs w:val="32"/>
        </w:rPr>
        <w:t>米易县垭口村至盐边桐子林镇安宁河桥大修270万元；实际支付270万元，执行比例为100%。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⑨</w:t>
      </w:r>
      <w:r>
        <w:rPr>
          <w:rFonts w:eastAsia="仿宋_GB2312"/>
          <w:kern w:val="0"/>
          <w:sz w:val="32"/>
          <w:szCs w:val="32"/>
        </w:rPr>
        <w:t>S214线仁和区段灾毁恢复重建项目900万元。实际支付900万元，执行比例为100%。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⑩</w:t>
      </w:r>
      <w:r>
        <w:rPr>
          <w:rFonts w:eastAsia="仿宋_GB2312"/>
          <w:kern w:val="0"/>
          <w:sz w:val="32"/>
          <w:szCs w:val="32"/>
        </w:rPr>
        <w:t>老密地大桥拆除费180万元,实际支付180万元，执行比例为100%。</w:t>
      </w:r>
    </w:p>
    <w:p>
      <w:pPr>
        <w:spacing w:line="572" w:lineRule="exact"/>
        <w:ind w:firstLineChars="200" w:firstLine="640"/>
        <w:jc w:val="left"/>
        <w:rPr>
          <w:rFonts w:eastAsia="仿宋_GB2312"/>
          <w:kern w:val="0"/>
          <w:sz w:val="32"/>
          <w:szCs w:val="32"/>
        </w:rPr>
      </w:pPr>
      <w:r>
        <w:rPr>
          <w:rFonts w:eastAsia="仿宋_GB2312"/>
          <w:kern w:val="0"/>
          <w:sz w:val="32"/>
          <w:szCs w:val="32"/>
        </w:rPr>
        <w:t>结余资金执行情况</w:t>
      </w:r>
    </w:p>
    <w:p>
      <w:pPr>
        <w:spacing w:line="572" w:lineRule="exact"/>
        <w:ind w:firstLineChars="200" w:firstLine="640"/>
        <w:jc w:val="left"/>
        <w:rPr>
          <w:rFonts w:eastAsia="仿宋_GB2312"/>
          <w:kern w:val="0"/>
          <w:sz w:val="32"/>
          <w:szCs w:val="32"/>
        </w:rPr>
      </w:pPr>
      <w:r>
        <w:rPr>
          <w:rFonts w:eastAsia="仿宋_GB2312"/>
          <w:kern w:val="0"/>
          <w:sz w:val="32"/>
          <w:szCs w:val="32"/>
        </w:rPr>
        <w:t>无结余资金</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（五）其他需要说明的情况</w:t>
      </w:r>
      <w:r>
        <w:rPr>
          <w:rFonts w:ascii="楷体_GB2312" w:eastAsia="楷体_GB2312" w:hint="eastAsia"/>
          <w:bCs/>
          <w:kern w:val="0"/>
          <w:sz w:val="32"/>
          <w:szCs w:val="32"/>
        </w:rPr>
        <w:t>。</w:t>
      </w:r>
    </w:p>
    <w:p>
      <w:pPr>
        <w:spacing w:line="572" w:lineRule="exact"/>
        <w:ind w:firstLineChars="200" w:firstLine="640"/>
        <w:jc w:val="left"/>
        <w:rPr>
          <w:rFonts w:eastAsia="仿宋_GB2312"/>
          <w:kern w:val="0"/>
          <w:sz w:val="32"/>
          <w:szCs w:val="32"/>
        </w:rPr>
      </w:pPr>
      <w:r>
        <w:rPr>
          <w:rFonts w:eastAsia="仿宋_GB2312"/>
          <w:kern w:val="0"/>
          <w:sz w:val="32"/>
          <w:szCs w:val="32"/>
        </w:rPr>
        <w:t>无。</w:t>
      </w:r>
    </w:p>
    <w:p>
      <w:pPr>
        <w:spacing w:line="572" w:lineRule="exact"/>
        <w:ind w:firstLineChars="200" w:firstLine="640"/>
        <w:jc w:val="left"/>
        <w:rPr>
          <w:rFonts w:eastAsia="黑体"/>
          <w:kern w:val="0"/>
          <w:sz w:val="32"/>
          <w:szCs w:val="32"/>
        </w:rPr>
      </w:pPr>
      <w:r>
        <w:rPr>
          <w:rFonts w:eastAsia="黑体"/>
          <w:kern w:val="0"/>
          <w:sz w:val="32"/>
          <w:szCs w:val="32"/>
        </w:rPr>
        <w:t>三、绩效目标完成情况分析</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（一）市级财政资金绩效目标完成情况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数量指标:供养在职人数50人，离退休人数52人，车辆1辆，完成率100%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质量指标：严格执行预算，完成率100%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时效指标：2020年年底前，完成率100%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成本指标：工资福利支出为902.64万元，日常公用支出为174.23万元，对个人和家庭补助为127.05万元。项目支出预算为12659.07万元。</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社会效益：维持交通局机关正常运转和履行交通管理职能，完成率100%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可持续影响：保障交通局持续运转，完成率100%。</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服务对象满意度80%以上，完成率100%。</w:t>
      </w:r>
    </w:p>
    <w:p>
      <w:pPr>
        <w:spacing w:line="572" w:lineRule="exact"/>
        <w:ind w:firstLineChars="200" w:firstLine="640"/>
        <w:jc w:val="left"/>
        <w:rPr>
          <w:rFonts w:eastAsia="仿宋_GB2312"/>
          <w:kern w:val="0"/>
          <w:sz w:val="32"/>
          <w:szCs w:val="32"/>
        </w:rPr>
      </w:pPr>
      <w:r>
        <w:rPr>
          <w:rFonts w:eastAsia="仿宋_GB2312"/>
          <w:kern w:val="0"/>
          <w:sz w:val="32"/>
          <w:szCs w:val="32"/>
        </w:rPr>
        <w:t>职工满意度90%以上，完成率100%。</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市级专项（项目）资金绩效目标完成情况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（1）安全环保经费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数量指标：主要用于交通安全排查工作和森林草原防灭火整治工作等，完成率100%。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质量指标：全面完成，完成率100%。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成本指标：工作经费50万元，完成率100%。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社会效益指标：提高安全管理水平，落实安全生产责任，完成率100%。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可持续影响指标：持续推进交通安全生产工作，完成率100%。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满意度指标：干部满意度大于90%，企业满意度大于90%，完成率100%。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（2）动车开行费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数量指标：开行3对，完成率100%。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质量指标：保证动车开行，完成率100%。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成本指标：昆明铁路局2700万元，成都铁路局600万元，完成率100%。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社会效益指标：方便群众出行，完成率100%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可持续影响指标：保障动车持续运行，完成率100%。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（3）动车开通仪式费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数量指标：委托一个有资质的中介机构承办，完成率100%。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质量指标：顺利完成开通仪式，完成率100%。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时效指标：在2020年初完成，完成率100%。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成本指标：成本费用15万元，完成率100%。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社会效益指标：宣传动车开通，完成率100%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可持续影响指标：扩大影响，完成率100%。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（4）工作经费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数量指标：主要用于3个项目前期工作的开展，完成率100%。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质量指标：保障工作顺利推进，完成率100%。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成本指标：经费20万元，机场迁建前期7万元、航线开通前期7万元、G227仁和至平地、鱼塘至红格一级公路前期6万元，完成率100%。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社会效益指标：推进交通项目前期，不断完善交通通道，完成率100%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可持续影响指标：持续推进交通项目，完成率100%。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满意度指标：职工满意度大于90%，完成率100%。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（5）关工委经费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数量指标：职工子女数34人，完成率100%。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质量指标：按标准补贴，完成率100%。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成本指标：补贴金额合计5500元，完成率100%。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社会效益指标：体现组织关怀</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可持续影响指标：持续推进关爱下一代工作</w:t>
      </w:r>
    </w:p>
    <w:p>
      <w:pPr>
        <w:spacing w:line="572" w:lineRule="exact"/>
        <w:ind w:firstLineChars="200" w:firstLine="640"/>
        <w:jc w:val="left"/>
        <w:rPr>
          <w:rFonts w:eastAsia="仿宋_GB2312"/>
          <w:kern w:val="0"/>
          <w:sz w:val="32"/>
          <w:szCs w:val="32"/>
        </w:rPr>
      </w:pPr>
      <w:r>
        <w:rPr>
          <w:rFonts w:eastAsia="仿宋_GB2312"/>
          <w:kern w:val="0"/>
          <w:sz w:val="32"/>
          <w:szCs w:val="32"/>
        </w:rPr>
        <w:t>（6）机场大巴运营补贴</w:t>
      </w:r>
    </w:p>
    <w:p>
      <w:pPr>
        <w:spacing w:line="572" w:lineRule="exact"/>
        <w:ind w:firstLineChars="200" w:firstLine="640"/>
        <w:jc w:val="left"/>
        <w:rPr>
          <w:rFonts w:eastAsia="仿宋_GB2312"/>
          <w:kern w:val="0"/>
          <w:sz w:val="32"/>
          <w:szCs w:val="32"/>
        </w:rPr>
      </w:pPr>
      <w:r>
        <w:rPr>
          <w:rFonts w:eastAsia="仿宋_GB2312"/>
          <w:kern w:val="0"/>
          <w:sz w:val="32"/>
          <w:szCs w:val="32"/>
        </w:rPr>
        <w:t>数量指标：对5辆机场大巴进行补贴，完成率100%。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质量指标：保障工作顺利推进，完成率100%。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成本指标：前期工作经费合计40万元，其中机场迁建前期15万元，航线开通前期15万元，G227仁和至平地、鱼塘至红格一级公路前期工作经费10万元，完成率100%。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社会效益指标：推进交通重点项目前期工作</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可持续影响指标：持续推进交通项目建设</w:t>
      </w:r>
    </w:p>
    <w:p>
      <w:pPr>
        <w:spacing w:line="572" w:lineRule="exact"/>
        <w:ind w:firstLineChars="200" w:firstLine="640"/>
        <w:jc w:val="left"/>
        <w:rPr>
          <w:rFonts w:eastAsia="仿宋_GB2312"/>
          <w:kern w:val="0"/>
          <w:sz w:val="32"/>
          <w:szCs w:val="32"/>
        </w:rPr>
      </w:pPr>
      <w:r>
        <w:rPr>
          <w:rFonts w:eastAsia="仿宋_GB2312"/>
          <w:kern w:val="0"/>
          <w:sz w:val="32"/>
          <w:szCs w:val="32"/>
        </w:rPr>
        <w:t>（7）建市55周年活动经费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数量指标：对外宣传单位2家，完成率100%。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质量指标：保证完成，完成率100%。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成本指标：公交公司1.3万元，总段0.2万元，完成率100%。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社会效益指标：开展建市55周年系列庆祝活动，宣传建市成果，完成率100%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可持续影响指标：持续扩大影响，完成率100%。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满意度指标：群众满意度大于85%，完成率100%。</w:t>
      </w:r>
    </w:p>
    <w:p>
      <w:pPr>
        <w:spacing w:line="572" w:lineRule="exact"/>
        <w:ind w:firstLineChars="200" w:firstLine="640"/>
        <w:jc w:val="left"/>
        <w:rPr>
          <w:rFonts w:eastAsia="仿宋_GB2312"/>
          <w:kern w:val="0"/>
          <w:sz w:val="32"/>
          <w:szCs w:val="32"/>
        </w:rPr>
      </w:pPr>
      <w:r>
        <w:rPr>
          <w:rFonts w:eastAsia="仿宋_GB2312"/>
          <w:kern w:val="0"/>
          <w:sz w:val="32"/>
          <w:szCs w:val="32"/>
        </w:rPr>
        <w:t>（8）离退休干部体检费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数量指标：报销符合条件的7位离退休人员2020年体检费，完成率100%。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质量指标：保障按时体检，完成率100%。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成本指标：体检费8765.79元，完成率100%。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社会效益指标：关爱老同志，体现组织关怀，完成率100%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可持续影响指标：持续推进关爱老同志工作，完成率100%。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满意度指标：离退休干部满意度大于90%，完成率100%。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（9）项目储备包装前期工作经费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数量指标：推进3个重点项目前期，完成率100%。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质量指标：保障工作顺利推进，完成率100%。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成本指标：前期工作经费合计40万元，其中机场迁建前期15万元，航线开通前期15万元，G227仁和至平地、鱼塘至红格一级公路前期工作经费10万元，完成率100%。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社会效益指标：推进交通重点项目前期工作</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可持续影响指标：持续推进交通项目建设</w:t>
      </w:r>
    </w:p>
    <w:p>
      <w:pPr>
        <w:spacing w:line="572" w:lineRule="exact"/>
        <w:ind w:firstLineChars="200" w:firstLine="640"/>
        <w:jc w:val="left"/>
        <w:rPr>
          <w:rFonts w:eastAsia="仿宋_GB2312"/>
          <w:kern w:val="0"/>
          <w:sz w:val="32"/>
          <w:szCs w:val="32"/>
        </w:rPr>
      </w:pPr>
      <w:r>
        <w:rPr>
          <w:rFonts w:eastAsia="仿宋_GB2312"/>
          <w:kern w:val="0"/>
          <w:sz w:val="32"/>
          <w:szCs w:val="32"/>
        </w:rPr>
        <w:t>（10）审计委托费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数量指标：完成3个项目的审计，完成率100%。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质量指标：顺利完成，完成率100%。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成本指标：委托费用5万元，完成率100%。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社会效益指标：及时工程结算，完成率100%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可持续影响指标：持续推进项目结算，完成率100%。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满意度指标：中介机构满意度大于90%，完成率100%。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（11）视频网络使用费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数量指标：付费年限2019年，完成率100%。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质量指标：顺利开展全年的交通视频会议，完成率100%。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成本指标：视频使用费22万元，完成率100%。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社会效益指标：保证视频会议通畅，完成率100%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可持续影响指标：节能降耗，完成率100%。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满意度指标：职工满意度大于90%，完成率100%。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（12）业务运行费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数量指标：弥补办公经费不足，完成率100%。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质量指标：保障机关运行，完成率100%。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成本指标：经费56.7万元，完成率100%。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社会效益指标：维持单位基本运转，完成率100%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可持续影响指标：保证机关持续履行交通运输行政管理职能，完成率100%。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满意度指标：干部满意度大于90%，完成率100%。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（13）援藏援彝干部补贴</w:t>
      </w:r>
    </w:p>
    <w:p>
      <w:pPr>
        <w:spacing w:line="572" w:lineRule="exact"/>
        <w:ind w:firstLineChars="200" w:firstLine="640"/>
        <w:jc w:val="left"/>
        <w:rPr>
          <w:rFonts w:eastAsia="仿宋_GB2312"/>
          <w:kern w:val="0"/>
          <w:sz w:val="32"/>
          <w:szCs w:val="32"/>
        </w:rPr>
      </w:pPr>
      <w:r>
        <w:rPr>
          <w:rFonts w:eastAsia="仿宋_GB2312"/>
          <w:kern w:val="0"/>
          <w:sz w:val="32"/>
          <w:szCs w:val="32"/>
        </w:rPr>
        <w:t>数量指标：实现对4个人的补贴，完成率100%。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质量指标：按标准补贴，完成率100%。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成本指标：补贴金额合计98580元，完成率100%。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社会效益指标：体现组织关怀</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可持续影响指标：持续激励更多干部援藏援彝，实现少数民族地区共同发展。</w:t>
      </w:r>
    </w:p>
    <w:p>
      <w:pPr>
        <w:spacing w:line="572" w:lineRule="exact"/>
        <w:ind w:firstLineChars="200" w:firstLine="640"/>
        <w:jc w:val="left"/>
        <w:rPr>
          <w:rFonts w:eastAsia="仿宋_GB2312"/>
          <w:kern w:val="0"/>
          <w:sz w:val="32"/>
          <w:szCs w:val="32"/>
        </w:rPr>
      </w:pPr>
      <w:r>
        <w:rPr>
          <w:rFonts w:eastAsia="仿宋_GB2312"/>
          <w:kern w:val="0"/>
          <w:sz w:val="32"/>
          <w:szCs w:val="32"/>
        </w:rPr>
        <w:t>（14）19年争取资金工作经费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数量指标：完成向上争取资金工作任务，完成率100%。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质量指标：保证完成，完成率100%。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成本指标：工作经费30万元，完成率100%。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社会效益指标：向上争取资金，缓解资金压力，完成率100%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可持续影响指标：持续推进向上争取资金工作，完成率100%。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满意度指标：干部满意度大于90%，完成率100%。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（15）国土空间规划</w:t>
      </w:r>
    </w:p>
    <w:p>
      <w:pPr>
        <w:spacing w:line="572" w:lineRule="exact"/>
        <w:ind w:firstLineChars="200" w:firstLine="640"/>
        <w:jc w:val="left"/>
        <w:rPr>
          <w:rFonts w:eastAsia="仿宋_GB2312"/>
          <w:kern w:val="0"/>
          <w:sz w:val="32"/>
          <w:szCs w:val="32"/>
        </w:rPr>
      </w:pPr>
      <w:r>
        <w:rPr>
          <w:rFonts w:eastAsia="仿宋_GB2312"/>
          <w:kern w:val="0"/>
          <w:sz w:val="32"/>
          <w:szCs w:val="32"/>
        </w:rPr>
        <w:t>数量指标：编制完成G227米易县甘塘（凉山界）至米易县段、S470 盐边县渔门桑园至株木湾桥段等22条国省干线公路项目国省干线公路国土空间控制规划报告初稿，完成率100%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质量指标：科学编制，完成率100%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成本指标：50万元，完成率100%。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社会效益指标：项目规划建设将带动地区经济社会发展，便捷群众生产生活，完成率100%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可持续影响指标：带动地区经济社会发展，便捷群众生产生活。完成率100%。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满意度指标：群众满意度大于90%，完成率100%。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（16）</w:t>
      </w:r>
      <w:r>
        <w:rPr>
          <w:rFonts w:eastAsia="仿宋_GB2312" w:hint="eastAsia"/>
          <w:kern w:val="0"/>
          <w:sz w:val="32"/>
          <w:szCs w:val="32"/>
          <w:lang w:eastAsia="zh-CN"/>
        </w:rPr>
        <w:t>“</w:t>
      </w:r>
      <w:r>
        <w:rPr>
          <w:rFonts w:eastAsia="仿宋_GB2312"/>
          <w:kern w:val="0"/>
          <w:sz w:val="32"/>
          <w:szCs w:val="32"/>
        </w:rPr>
        <w:t>十四五</w:t>
      </w:r>
      <w:r>
        <w:rPr>
          <w:rFonts w:eastAsia="仿宋_GB2312" w:hint="eastAsia"/>
          <w:kern w:val="0"/>
          <w:sz w:val="32"/>
          <w:szCs w:val="32"/>
          <w:lang w:eastAsia="zh-CN"/>
        </w:rPr>
        <w:t>”</w:t>
      </w:r>
      <w:r>
        <w:rPr>
          <w:rFonts w:eastAsia="仿宋_GB2312"/>
          <w:kern w:val="0"/>
          <w:sz w:val="32"/>
          <w:szCs w:val="32"/>
        </w:rPr>
        <w:t>规划课题研究费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数量指标：编制完成攀枝花综合交通运输“十四五”发展规划，完成率100%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质量指标：科学编制，完成率100%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成本指标：16万元</w:t>
      </w:r>
    </w:p>
    <w:p>
      <w:pPr>
        <w:spacing w:line="572" w:lineRule="exact"/>
        <w:ind w:firstLineChars="200" w:firstLine="640"/>
        <w:jc w:val="left"/>
        <w:rPr>
          <w:rFonts w:eastAsia="仿宋_GB2312"/>
          <w:kern w:val="0"/>
          <w:sz w:val="32"/>
          <w:szCs w:val="32"/>
        </w:rPr>
      </w:pPr>
      <w:r>
        <w:rPr>
          <w:rFonts w:eastAsia="仿宋_GB2312"/>
          <w:kern w:val="0"/>
          <w:sz w:val="32"/>
          <w:szCs w:val="32"/>
        </w:rPr>
        <w:t>经济效益指标：推进地方经济快速发展</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可持续影响：总领十四五我市交通规划，完成率100%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满意度指标：群众满意度85%，完成率100%</w:t>
      </w:r>
    </w:p>
    <w:p>
      <w:pPr>
        <w:spacing w:line="572" w:lineRule="exact"/>
        <w:ind w:firstLineChars="200" w:firstLine="640"/>
        <w:jc w:val="left"/>
        <w:rPr>
          <w:rFonts w:eastAsia="仿宋_GB2312"/>
          <w:kern w:val="0"/>
          <w:sz w:val="32"/>
          <w:szCs w:val="32"/>
        </w:rPr>
      </w:pPr>
      <w:r>
        <w:rPr>
          <w:rFonts w:eastAsia="仿宋_GB2312"/>
          <w:kern w:val="0"/>
          <w:sz w:val="32"/>
          <w:szCs w:val="32"/>
        </w:rPr>
        <w:t>（17）养路总段经费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1）养路总段人员数。年度指标值：总段在职人员586人，离休1人，退休1101人；实际完成数：截至2020年12月31日，总段在职人员546人，离休1人，退休1105人；完成率：100%。（2）养护公里数。年度指标值：国道3条、省道2条、县乡道5条共计418.41公里；实际完成数：国道3条、省道4条、县乡道5条、专用公路1条共计453.37公里；完成率：100%。（3）道路桥梁维护。年度指标值：特大桥7座2428.86延米；大桥23座4016.09延米；中桥34座1942.78延米；小桥52座1092.10延米；长隧道2座3175延米；中隧道1座989延米；实际完成数：特大桥7座2429.04延米；大桥23座4016.12延米；中桥35座2019.7延米；小桥51座1084.99延米；长隧道2座3175延米；中隧道1座989延米；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保障工作正常开展。年度指标值：通过对交通基础设施的维护保养，保证公路、桥梁的正常使用，保证全市人民的正常出行；实际完成数：保持路面整洁、排水畅通、标志醒目、设施完好，确保公路处于良好的运行状态；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时效指标：按规定的时效完成。年度指标值：2020年12月31日前完成；实际完成数：已于2020年12月31日前完成；完成率：100%。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1）在职人员经费。年度指标值：按标准按时发放工作人员经费，全年共计8907.55万元；实际完成数：已按标准按时发放工作人员经费，全年共计8780.54万元；完成率：100%。（2）日常工作经费。年度指标值：全年各项工作经费共计686.62万元；实际完成数：全年各项工作经费共计609.22万元；完成率：100%。（3）退休人员经费。年度指标值：全年共计经费2017.69万元；实际完成数：全年共计经费1985.01万元；完成率：100%。（4）公路及桥隧小修保养费。年度指标值：国道、省道、县乡道417.87公里及桥隧小修保养费636.51万元；实际完成数：国道、省道、县乡道、专用公路453.37公里及桥隧小修保养费636.51万元；完成率：100%。（5）养护事业发展费。年度指标值：公路交通安全工作经费20万元，路况及交通量调查费及公路、桥梁数据库维护费12万元；实际完成数：公路交通安全工作经费15.98万元，路况及交通量调查费及公路、桥梁数据库维护费10.7万元；完成率：100%。（6）其他经费。年度指标值：寒婆岭隧道电费18万元；实际完成数：寒婆岭隧道电费18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社会效益：坚持公路养护管理为社会服务的公益性，确保公路正常通行，提高公路服务水平，满足公众出行需求。年度指标值：效果明显；实际完成数：效果明显；完成率：100%。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满意度指标：（1）主管部门满意度。年度指标值：85%；实际完成数：90%；完成率：100%。（2）群众满意度。年度指标值：85%；实际完成数：90%；完成率：100%。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（18）客新线隐患治理经费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数量指标：完成（1）三维激光扫描，区域约5KM2；（2）GNSS在线监测系统及相关配件，20套；（3）GNSS在线监测预警系统运营维护。完成率100%。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质量指标：工程质量合格，完成率100%。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时效指标：2020年12月31日前完成，完成率100%。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成本指标：建设安装费及运营维护费：179.88万元，完成率81.79%，未完成原因为存在有该监测预警系统的后续费用尚未发生。</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社会效益指标：提升公路安全运行能力。系统建成投入使用后，能对该路段高危边坡进行实时在线监测，第一时间发布预警信息，达到提前预警目的，最大限度减少人员伤亡和财产损失。完成率100%。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可持续影响指标：提升公路安全和服务水平。通过后期运营维护，能长期对该地质灾害路段进行监测预警，一定程度提升该路段公路安全运行能力。完成率100%。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满意度指标：社会公众认可或预期服务对象受益满意度为90%，完成率100%。</w:t>
      </w:r>
    </w:p>
    <w:p>
      <w:pPr>
        <w:spacing w:line="572" w:lineRule="exact"/>
        <w:ind w:firstLineChars="200" w:firstLine="640"/>
        <w:jc w:val="left"/>
        <w:rPr>
          <w:rFonts w:eastAsia="仿宋_GB2312"/>
          <w:kern w:val="0"/>
          <w:sz w:val="32"/>
          <w:szCs w:val="32"/>
        </w:rPr>
      </w:pPr>
      <w:r>
        <w:rPr>
          <w:rFonts w:eastAsia="仿宋_GB2312"/>
          <w:kern w:val="0"/>
          <w:sz w:val="32"/>
          <w:szCs w:val="32"/>
        </w:rPr>
        <w:t>（19）水毁绿化费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G108线K3034+740-K3046+680段路基路面病害治理工程，G108线K3033+608-K3033+620、K3035+992-K3036+000段路基水毁恢复工程，S216线K667+430-K667+516水毁应急抢险保通工程等三段共12.026公里水毁抢险的路基、路面、构造物、防护设施的恢复，已全部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质量指标：工程质量合格，达到合格要求，完成率100%。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时效指标：在2020年12月底完成，按期完成，完成率100%。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成本指标：预算经费140万元，实际完成140万元，完成率100%。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社会效益指标：消除安全隐患，恢复公路的使用功能，确保过往车辆安全通行效果明显，完成率100%。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生态效益指标：持续推进交通运输生态文明建设和环境保护工作效果明显，完成率100%。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可持续影响指标：持续提升公路通行能力，完成率100%。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满意度指标：社会公众认可或预期服务对象受益满意度为90%，完成率100%。</w:t>
      </w:r>
    </w:p>
    <w:p>
      <w:pPr>
        <w:spacing w:line="572" w:lineRule="exact"/>
        <w:ind w:firstLineChars="200" w:firstLine="640"/>
        <w:jc w:val="left"/>
        <w:rPr>
          <w:rFonts w:eastAsia="仿宋_GB2312"/>
          <w:kern w:val="0"/>
          <w:sz w:val="32"/>
          <w:szCs w:val="32"/>
        </w:rPr>
      </w:pPr>
      <w:r>
        <w:rPr>
          <w:rFonts w:eastAsia="仿宋_GB2312"/>
          <w:kern w:val="0"/>
          <w:sz w:val="32"/>
          <w:szCs w:val="32"/>
        </w:rPr>
        <w:t>（20）寒婆岭隧道整治工程</w:t>
      </w:r>
    </w:p>
    <w:p>
      <w:pPr>
        <w:spacing w:line="572" w:lineRule="exact"/>
        <w:ind w:firstLineChars="200" w:firstLine="640"/>
        <w:jc w:val="left"/>
        <w:rPr>
          <w:rFonts w:eastAsia="仿宋_GB2312"/>
          <w:kern w:val="0"/>
          <w:sz w:val="32"/>
          <w:szCs w:val="32"/>
        </w:rPr>
      </w:pPr>
      <w:r>
        <w:rPr>
          <w:rFonts w:eastAsia="仿宋_GB2312"/>
          <w:kern w:val="0"/>
          <w:sz w:val="32"/>
          <w:szCs w:val="32"/>
        </w:rPr>
        <w:t>数量指标：S471线寒婆岭隧道898m的维护整治，完成率100%。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质量指标：项目合格，完成率100%。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时效指标：2020年12月31日前完工，按期完工，完成率100%。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成本指标：预算安排120万元，实际完成120万元，完成率100%。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经济效益指标：促进公路沿线经济发展效果明显，完成率100%。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社会效益指标：恢复公路技术状况，提升公路服务水平效果明显，完成率100%。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可持续影响指标：持续满足公众出行需求，提升交通形象，完成率100%。</w:t>
      </w:r>
    </w:p>
    <w:p>
      <w:pPr>
        <w:spacing w:line="572" w:lineRule="exact"/>
        <w:ind w:firstLineChars="200" w:firstLine="640"/>
        <w:jc w:val="left"/>
        <w:rPr>
          <w:rFonts w:eastAsia="仿宋_GB2312"/>
          <w:kern w:val="0"/>
          <w:sz w:val="32"/>
          <w:szCs w:val="32"/>
        </w:rPr>
      </w:pPr>
      <w:r>
        <w:rPr>
          <w:rFonts w:eastAsia="仿宋_GB2312"/>
          <w:kern w:val="0"/>
          <w:sz w:val="32"/>
          <w:szCs w:val="32"/>
        </w:rPr>
        <w:t>生态效益指标：持续推进交通运输生态文明建设和环境保护工作持续发展效果明显，完成率100%。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满意度指标：社会公众认可或预期服务对象受益满意度为90%，完成率100%。</w:t>
      </w:r>
    </w:p>
    <w:p>
      <w:pPr>
        <w:spacing w:line="572" w:lineRule="exact"/>
        <w:ind w:firstLineChars="200" w:firstLine="640"/>
        <w:jc w:val="left"/>
        <w:rPr>
          <w:rFonts w:eastAsia="仿宋_GB2312"/>
          <w:kern w:val="0"/>
          <w:sz w:val="32"/>
          <w:szCs w:val="32"/>
        </w:rPr>
      </w:pPr>
      <w:r>
        <w:rPr>
          <w:rFonts w:eastAsia="仿宋_GB2312"/>
          <w:kern w:val="0"/>
          <w:sz w:val="32"/>
          <w:szCs w:val="32"/>
        </w:rPr>
        <w:t>（21）人才经费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数量指标：叶正权同志1名，完成率100%。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质量指标：符合奖励条件，完成率100%。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成本指标：人才奖励经费5000元，实际完成5000元，完成率100%。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社会效益指标：对攀枝花市建设作出了贡献的人才进行奖励效果明显，完成率100%。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可持续影响指标：对攀枝花市建设作出了贡献的人才进行奖励持续向好，完成率100%。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满意度指标：社会满意度为90%，完成率100%。</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b/>
          <w:kern w:val="0"/>
          <w:sz w:val="32"/>
          <w:szCs w:val="32"/>
        </w:rPr>
      </w:pPr>
      <w:r>
        <w:rPr>
          <w:rFonts w:eastAsia="仿宋_GB2312"/>
          <w:b/>
          <w:kern w:val="0"/>
          <w:sz w:val="32"/>
          <w:szCs w:val="32"/>
        </w:rPr>
        <w:t>1</w:t>
      </w:r>
      <w:r>
        <w:rPr>
          <w:rFonts w:eastAsia="仿宋_GB2312" w:hint="eastAsia"/>
          <w:b/>
          <w:kern w:val="0"/>
          <w:sz w:val="32"/>
          <w:szCs w:val="32"/>
        </w:rPr>
        <w:t xml:space="preserve">. </w:t>
      </w:r>
      <w:r>
        <w:rPr>
          <w:rFonts w:eastAsia="仿宋_GB2312"/>
          <w:b/>
          <w:kern w:val="0"/>
          <w:sz w:val="32"/>
          <w:szCs w:val="32"/>
        </w:rPr>
        <w:t>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1.1 安全环保经费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开展工程安全宣传10余次，高速公路、地方重点、大中修、赔偿道路等日常监督检查及区县农村公路督导60余次，外出培训4次，达到了机构改革后调整指标，全年实际预算5万元，实际支付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（2）效益指标完成情况：预防和减少我市交通工程领域安全环保责任事故发生，推动平安交通建设上台阶。</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（3）满意度指标完成情况：达到部门满意度100%的目标。</w:t>
      </w:r>
    </w:p>
    <w:p>
      <w:pPr>
        <w:spacing w:line="572" w:lineRule="exact"/>
        <w:ind w:firstLineChars="250" w:firstLine="800"/>
        <w:jc w:val="left"/>
        <w:rPr>
          <w:rFonts w:eastAsia="仿宋_GB2312"/>
          <w:kern w:val="0"/>
          <w:sz w:val="32"/>
          <w:szCs w:val="32"/>
        </w:rPr>
      </w:pPr>
      <w:r>
        <w:rPr>
          <w:rFonts w:eastAsia="仿宋_GB2312"/>
          <w:kern w:val="0"/>
          <w:sz w:val="32"/>
          <w:szCs w:val="32"/>
        </w:rPr>
        <w:t>1.2 工伤职工医疗费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（1）产出指标完成情况：涉及1名退休职工，及时报销受伤职工医疗费用，达到了设定的指标，全年预算0.72万元，实际支付0.72万元，执行率100%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（2）效益指标完成情况：保障了受伤职工权益。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（3）满意度指标完成情况：达到职工满意度100%的目标。</w:t>
      </w:r>
    </w:p>
    <w:p>
      <w:pPr>
        <w:spacing w:line="572" w:lineRule="exact"/>
        <w:ind w:firstLineChars="250" w:firstLine="800"/>
        <w:jc w:val="left"/>
        <w:rPr>
          <w:rFonts w:eastAsia="仿宋_GB2312"/>
          <w:kern w:val="0"/>
          <w:sz w:val="32"/>
          <w:szCs w:val="32"/>
        </w:rPr>
      </w:pPr>
      <w:r>
        <w:rPr>
          <w:rFonts w:eastAsia="仿宋_GB2312"/>
          <w:kern w:val="0"/>
          <w:sz w:val="32"/>
          <w:szCs w:val="32"/>
        </w:rPr>
        <w:t>1.3 质量检测经费</w:t>
      </w:r>
    </w:p>
    <w:p>
      <w:pPr>
        <w:spacing w:line="572" w:lineRule="exact"/>
        <w:ind w:firstLineChars="200" w:firstLine="640"/>
        <w:jc w:val="left"/>
        <w:rPr>
          <w:rFonts w:eastAsia="仿宋_GB2312"/>
          <w:kern w:val="0"/>
          <w:sz w:val="32"/>
          <w:szCs w:val="32"/>
        </w:rPr>
      </w:pPr>
      <w:r>
        <w:rPr>
          <w:rFonts w:eastAsia="仿宋_GB2312"/>
          <w:kern w:val="0"/>
          <w:sz w:val="32"/>
          <w:szCs w:val="32"/>
        </w:rPr>
        <w:t xml:space="preserve">（1）产出指标完成情况：全年累计完成高速公路、地方重点工程、养护大中修、涉路改建、抢险应急工程等抽检共10次，达到了设定的目标，全年预算50万元，实际支付50万元，执行率100%。 </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（2）效益指标完成情况：将工程质量检测作为质量监督的重要手段，以检测数据作为质量控制的依据，加强工程实体和原材料质量检测，加强工程质量的事前、事中、事后监督，保证了工程质量。</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（3）满意度指标完成情况：达到工程管理部门100%的满意度设定指标。</w:t>
      </w:r>
    </w:p>
    <w:p>
      <w:pPr>
        <w:spacing w:line="572" w:lineRule="exact"/>
        <w:ind w:firstLineChars="200" w:firstLine="640"/>
        <w:jc w:val="left"/>
        <w:rPr>
          <w:rFonts w:eastAsia="仿宋_GB2312"/>
          <w:kern w:val="0"/>
          <w:sz w:val="32"/>
          <w:szCs w:val="32"/>
        </w:rPr>
      </w:pPr>
      <w:r>
        <w:rPr>
          <w:rFonts w:eastAsia="仿宋_GB2312"/>
          <w:kern w:val="0"/>
          <w:sz w:val="32"/>
          <w:szCs w:val="32"/>
        </w:rPr>
        <w:t>1.4 专家技术服务费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（1）产出指标完成情况：共聘请专家15人次，开展论证服务2次，基本达到了2020年设定的数量指标，成本指标总额与设定一致，但具体分项有不一致情况，全年预算10万元，实际支付10万元，执行率100%。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（2）效益指标完成情况：通过专家支持质量、安全、环保监督过程中的技术难点，控制质量、安全、环保责任事故的发生，保护了群众利益。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（3）满意度指标完成情况：专家满意度达到满意度100%。</w:t>
      </w:r>
    </w:p>
    <w:p>
      <w:pPr>
        <w:spacing w:line="572" w:lineRule="exact"/>
        <w:ind w:firstLineChars="200" w:firstLine="640"/>
        <w:jc w:val="left"/>
        <w:rPr>
          <w:rFonts w:eastAsia="仿宋_GB2312"/>
          <w:b/>
          <w:kern w:val="0"/>
          <w:sz w:val="32"/>
          <w:szCs w:val="32"/>
        </w:rPr>
      </w:pPr>
      <w:r>
        <w:rPr>
          <w:rFonts w:eastAsia="仿宋_GB2312"/>
          <w:b/>
          <w:kern w:val="0"/>
          <w:sz w:val="32"/>
          <w:szCs w:val="32"/>
        </w:rPr>
        <w:t>2</w:t>
      </w:r>
      <w:r>
        <w:rPr>
          <w:rFonts w:eastAsia="仿宋_GB2312" w:hint="eastAsia"/>
          <w:b/>
          <w:kern w:val="0"/>
          <w:sz w:val="32"/>
          <w:szCs w:val="32"/>
        </w:rPr>
        <w:t xml:space="preserve">. </w:t>
      </w:r>
      <w:r>
        <w:rPr>
          <w:rFonts w:eastAsia="仿宋_GB2312"/>
          <w:b/>
          <w:kern w:val="0"/>
          <w:sz w:val="32"/>
          <w:szCs w:val="32"/>
        </w:rPr>
        <w:t>市级专项（项目）资金绩效目标完成情况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本年无结转和追加市级财政专项资金。</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1.1 办公房租及物业费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（1）产出指标完成情况：租用办公室900多平米，车位15个，根据合同按时支付租金、物业费等，达到了年初设定的数量、成本指标，全年预算54万元，实际支付54万元，执行率100%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（2）效益指标完成情况：保障了我处正常办公运转，方便了群众办事。</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（3）满意度指标完成情况：达到职工满意度95%以上。</w:t>
      </w:r>
    </w:p>
    <w:p>
      <w:pPr>
        <w:spacing w:line="572" w:lineRule="exact"/>
        <w:ind w:firstLineChars="250" w:firstLine="800"/>
        <w:jc w:val="left"/>
        <w:rPr>
          <w:rFonts w:eastAsia="仿宋_GB2312"/>
          <w:kern w:val="0"/>
          <w:sz w:val="32"/>
          <w:szCs w:val="32"/>
        </w:rPr>
      </w:pPr>
      <w:r>
        <w:rPr>
          <w:rFonts w:eastAsia="仿宋_GB2312"/>
          <w:kern w:val="0"/>
          <w:sz w:val="32"/>
          <w:szCs w:val="32"/>
        </w:rPr>
        <w:t>1.2 出租汽车行业服务评价系统构建及运行</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（1）产出指标完成情况：覆盖我市全部出租车，吸引粉丝达到5200余人，根据合同按时支付委托业务费用，达到了年初设定的数量、成本指标，全年预算9.5万元，实际支付9.5万元，执行率100%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（2）效益指标完成情况：提升了出租车服务水平。</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（3）满意度指标完成情况：达到乘客满意度85%以上。</w:t>
      </w:r>
    </w:p>
    <w:p>
      <w:pPr>
        <w:spacing w:line="572" w:lineRule="exact"/>
        <w:ind w:firstLineChars="250" w:firstLine="800"/>
        <w:jc w:val="left"/>
        <w:rPr>
          <w:rFonts w:eastAsia="仿宋_GB2312"/>
          <w:kern w:val="0"/>
          <w:sz w:val="32"/>
          <w:szCs w:val="32"/>
        </w:rPr>
      </w:pPr>
      <w:r>
        <w:rPr>
          <w:rFonts w:eastAsia="仿宋_GB2312"/>
          <w:kern w:val="0"/>
          <w:sz w:val="32"/>
          <w:szCs w:val="32"/>
        </w:rPr>
        <w:t>1.3 运管业务运行费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全年累计辅助完成许可2023件，完成公共服务2万多件，各种源头检查和服务指导累计763次，印刷资料4万余份，完成2020年设定的数量指标、成本指标，年初预算21.6万元，全年实际支付21.6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（2）效益指标完成情况：保障了道路客运、城市客运、维修、货运、驾培等道路运输行业行政辅助和行业服务指导工作的正常开展，促进了行业较好的发展。</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（3）满意度指标完成情况：达到群众满意度80%以上。</w:t>
      </w:r>
    </w:p>
    <w:p>
      <w:pPr>
        <w:spacing w:line="572" w:lineRule="exact"/>
        <w:ind w:firstLineChars="250" w:firstLine="800"/>
        <w:jc w:val="left"/>
        <w:rPr>
          <w:rFonts w:eastAsia="仿宋_GB2312"/>
          <w:kern w:val="0"/>
          <w:sz w:val="32"/>
          <w:szCs w:val="32"/>
        </w:rPr>
      </w:pPr>
      <w:r>
        <w:rPr>
          <w:rFonts w:eastAsia="仿宋_GB2312"/>
          <w:kern w:val="0"/>
          <w:sz w:val="32"/>
          <w:szCs w:val="32"/>
        </w:rPr>
        <w:t>1.4 法律服务费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（1）产出指标完成情况：聘请法律顾问1人，法律业务培训1次，基本达到了2020年设定的数量指标，成本指标总额与设定一致，但具体分项有不一致情况，全年预算6万元，实际支付6万元，执行率100%。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（2）效益指标完成情况：保障了我处法规工作的正常开展，提升了我处指导和服务水平，降低了风险。</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（3）满意度指标完成情况：达到满意度95%。</w:t>
      </w:r>
    </w:p>
    <w:p>
      <w:pPr>
        <w:spacing w:line="572" w:lineRule="exact"/>
        <w:ind w:firstLineChars="250" w:firstLine="800"/>
        <w:jc w:val="left"/>
        <w:rPr>
          <w:rFonts w:eastAsia="仿宋_GB2312"/>
          <w:kern w:val="0"/>
          <w:sz w:val="32"/>
          <w:szCs w:val="32"/>
        </w:rPr>
      </w:pPr>
      <w:r>
        <w:rPr>
          <w:rFonts w:eastAsia="仿宋_GB2312"/>
          <w:kern w:val="0"/>
          <w:sz w:val="32"/>
          <w:szCs w:val="32"/>
        </w:rPr>
        <w:t>1.5 公益广告费用</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（1）产出指标完成情况：每月公益广告宣传条数平均在4条以上，达到2020年设定的数量指标，年初预算15万元，全年实际支付15万元，执行率100%。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（2）效益指标完成情况：通过出租车LED屏幕对我市重大事项和行业进行宣传，取得良好的宣传效果和社会效益。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但企业满意度未达到设定的95%目标，因公益广告极大增多，且受疫情影响和政府宣传需要，公司商业广告急速萎缩，上年度还存在欠款情形，企业反映经营困难，难以为继。</w:t>
      </w:r>
    </w:p>
    <w:p>
      <w:pPr>
        <w:spacing w:line="572" w:lineRule="exact"/>
        <w:ind w:firstLineChars="206" w:firstLine="659"/>
        <w:jc w:val="left"/>
        <w:rPr>
          <w:rFonts w:eastAsia="仿宋_GB2312"/>
          <w:kern w:val="0"/>
          <w:sz w:val="32"/>
          <w:szCs w:val="32"/>
        </w:rPr>
      </w:pPr>
      <w:r>
        <w:rPr>
          <w:rFonts w:eastAsia="仿宋_GB2312"/>
          <w:kern w:val="0"/>
          <w:sz w:val="32"/>
          <w:szCs w:val="32"/>
        </w:rPr>
        <w:t>1.6 公路运输量调查经费</w:t>
      </w:r>
    </w:p>
    <w:p>
      <w:pPr>
        <w:spacing w:line="572" w:lineRule="exact"/>
        <w:ind w:firstLineChars="200" w:firstLine="640"/>
        <w:jc w:val="left"/>
        <w:rPr>
          <w:rFonts w:eastAsia="仿宋_GB2312"/>
          <w:kern w:val="0"/>
          <w:sz w:val="32"/>
          <w:szCs w:val="32"/>
        </w:rPr>
      </w:pPr>
      <w:r>
        <w:rPr>
          <w:rFonts w:eastAsia="仿宋_GB2312"/>
          <w:kern w:val="0"/>
          <w:sz w:val="32"/>
          <w:szCs w:val="32"/>
        </w:rPr>
        <w:t>产出指标完成情况：运输量月报调查样本每月平均为30辆车、1家企业、3家客运站，纳入交通一套表联网直报的企业为43户，完成了2020年设定的数量成本指标，全年预算8.4万元，实际支付8.4万元，执行率100%。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保障了运输量调查、一套表联网直报和其他道路运输统计工作的正常开展，报表质量达到行业要求，1-11总周转量同比增幅为3.7%，高于全省平均增速，全年总周转量同比增幅为4.8%，为我市服务业增加值提供了有力的支撑，为我市GDP增长做出应有贡献。</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满意度指标完成情况：被调查对象满意度85%，未达到设定的95%的目标，原因为调查样本的扩大和表样的增多，时间要求也急，极大增加了企业和企业调查人员的负担。</w:t>
      </w:r>
    </w:p>
    <w:p>
      <w:pPr>
        <w:spacing w:line="572" w:lineRule="exact"/>
        <w:ind w:firstLineChars="250" w:firstLine="800"/>
        <w:jc w:val="left"/>
        <w:rPr>
          <w:rFonts w:eastAsia="仿宋_GB2312"/>
          <w:kern w:val="0"/>
          <w:sz w:val="32"/>
          <w:szCs w:val="32"/>
        </w:rPr>
      </w:pPr>
      <w:r>
        <w:rPr>
          <w:rFonts w:eastAsia="仿宋_GB2312"/>
          <w:kern w:val="0"/>
          <w:sz w:val="32"/>
          <w:szCs w:val="32"/>
        </w:rPr>
        <w:t>1.7 协管员包干经费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（1）产出指标完成情况：1-6月解决就业岗位、聘用协管员15人，按月及时缴纳社保、发放工资，达到了设定的指标，全年预算36万元（调剂给交通执法支队后剩余数），实际支付36万元，执行率100%。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（2）效益指标完成情况：保障了运管业务工作的开展和单位的正常运转，保障了合同工的权益。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（3）满意度指标完成情况：达到被聘人员满意度95%以上。</w:t>
      </w:r>
    </w:p>
    <w:p>
      <w:pPr>
        <w:spacing w:line="572" w:lineRule="exact"/>
        <w:ind w:firstLineChars="250" w:firstLine="800"/>
        <w:jc w:val="left"/>
        <w:rPr>
          <w:rFonts w:eastAsia="仿宋_GB2312"/>
          <w:kern w:val="0"/>
          <w:sz w:val="32"/>
          <w:szCs w:val="32"/>
        </w:rPr>
      </w:pPr>
      <w:r>
        <w:rPr>
          <w:rFonts w:eastAsia="仿宋_GB2312"/>
          <w:kern w:val="0"/>
          <w:sz w:val="32"/>
          <w:szCs w:val="32"/>
        </w:rPr>
        <w:t>1.8 运政管理系统光纤租用、运行维护专项经费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（1）产出指标完成情况：网络条数3条，宽带100M，与设定的指标一致，全年预算8万元，实际支付8万元，执行率100%、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（2）效益指标完成情况：保障了我处信息化办公和专用网络的正常运行和维护管理。</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（3）满意度指标完成情况：因群众和部分操作职工反映部分信息查询还不太方便，系统需持续优化，群众满意度为88%，未达到设定的90%以上指标。</w:t>
      </w:r>
    </w:p>
    <w:p>
      <w:pPr>
        <w:spacing w:line="572" w:lineRule="exact"/>
        <w:ind w:firstLineChars="200" w:firstLine="640"/>
        <w:jc w:val="left"/>
        <w:rPr>
          <w:rFonts w:eastAsia="仿宋_GB2312"/>
          <w:kern w:val="0"/>
          <w:sz w:val="32"/>
          <w:szCs w:val="32"/>
        </w:rPr>
      </w:pPr>
      <w:r>
        <w:rPr>
          <w:rFonts w:eastAsia="仿宋_GB2312"/>
          <w:kern w:val="0"/>
          <w:sz w:val="32"/>
          <w:szCs w:val="32"/>
        </w:rPr>
        <w:t>1.9 装备更新</w:t>
      </w:r>
    </w:p>
    <w:p>
      <w:pPr>
        <w:spacing w:line="572" w:lineRule="exact"/>
        <w:ind w:firstLineChars="200" w:firstLine="640"/>
        <w:jc w:val="left"/>
        <w:rPr>
          <w:rFonts w:eastAsia="仿宋_GB2312"/>
          <w:kern w:val="0"/>
          <w:sz w:val="32"/>
          <w:szCs w:val="32"/>
        </w:rPr>
      </w:pPr>
      <w:r>
        <w:rPr>
          <w:rFonts w:eastAsia="仿宋_GB2312"/>
          <w:kern w:val="0"/>
          <w:sz w:val="32"/>
          <w:szCs w:val="32"/>
        </w:rPr>
        <w:t>因车辆报废更新手续未完成，暂未实施，结转次年购买车辆。</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市级专项（项目）资金绩效目标完成情况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本年追加预算无市级财政专项资金。</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1.1 超限站运行经费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2020年全年，超限站值守11785人次执法车辆3912台次，超限站检测货运车辆1426480台次。全年经检测货运车辆超限率控制在3.5%以内，非法超限运输卸载率不低于90%。完成2020年设定的数量指标、成本指标，年初预算85.82万元，全年实际支付85.82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（2）效益指标完成情况：有效制止超限运输车辆，消除安全隐患；保护公路、桥梁及公路设施；保障了道路货运、行业源头安全监管等道路运输管理工作的正常开展，促进了道路运输市场健康有序的发展。</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1.2治超经费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全年解决就业岗位、聘用协管员88人，按月缴纳社保、发放工资，达到了设定的指标，全年预算479.16万元，后因综合执法体制改革划转“协管员经费”49.07万，实际支付528.23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（2）效益指标完成情况：保障了交通运输综合执法工作的开展和单位的正常运转，保障了合同工的权益。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（3）满意度指标完成情况：达到被聘人员满意度95%以上。</w:t>
      </w:r>
    </w:p>
    <w:p>
      <w:pPr>
        <w:spacing w:line="572" w:lineRule="exact"/>
        <w:ind w:firstLineChars="200" w:firstLine="640"/>
        <w:jc w:val="left"/>
        <w:rPr>
          <w:rFonts w:eastAsia="仿宋_GB2312"/>
          <w:kern w:val="0"/>
          <w:sz w:val="32"/>
          <w:szCs w:val="32"/>
        </w:rPr>
      </w:pPr>
      <w:r>
        <w:rPr>
          <w:rFonts w:eastAsia="仿宋_GB2312"/>
          <w:kern w:val="0"/>
          <w:sz w:val="32"/>
          <w:szCs w:val="32"/>
        </w:rPr>
        <w:t>1.3强制执行费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（1）产出指标完成情况：实施卸载车辆14.87万台次，卸载货物14.46万吨， 查获抛洒污染公路及运输车辆不遮盖篷布或篷布遮盖不严违法行为285起，检查发现脏车60097台次，教育批评5810人次，办结非法营运205件，出租车甩客、拒载、议价233件。 达到了设定的指标，全年预算14万元，实际支付14万元，执行率100%。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（2）效益指标完成情况：对违法违规车辆进行强制执行暂扣，消除安全隐患，保障车辆出行安全。</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（3）满意度指标完成情况：群众满意度95%以上。</w:t>
      </w:r>
    </w:p>
    <w:p>
      <w:pPr>
        <w:spacing w:line="572" w:lineRule="exact"/>
        <w:ind w:firstLineChars="200" w:firstLine="640"/>
        <w:jc w:val="left"/>
        <w:rPr>
          <w:rFonts w:eastAsia="仿宋_GB2312"/>
          <w:kern w:val="0"/>
          <w:sz w:val="32"/>
          <w:szCs w:val="32"/>
        </w:rPr>
      </w:pPr>
      <w:r>
        <w:rPr>
          <w:rFonts w:eastAsia="仿宋_GB2312"/>
          <w:kern w:val="0"/>
          <w:sz w:val="32"/>
          <w:szCs w:val="32"/>
        </w:rPr>
        <w:t>1.4应急处理专项经费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排查道路安全隐患145处（均已处置完成或设置警示标志）。发现路产违规侵占使用131处，清理广告85幅，整治路面污染110处，纠正占道经营、公路堆占等行为176起。达到了设定的指标，全年预算18万元，实际支付18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（2）效益指标完成情况：对突发事件进行及时响应，确保妥善处理突发事件，提高应急抢险能力。</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1.5执法服装及执法装备购置费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（1）产出指标完成情况：购置30套执勤服。完成2020年设定的成本指标，年初预算5万元，全年实际支付5万元，执行率100%。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（2）效益指标完成情况：按照相关要求统一着装，提升单位执法人员形象，规范执法。</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1.6安保设施维护费和路产修护费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（1）产出指标完成情况：共查处路产受损案143件，挽回路产损失62.11万元。完成2020年设定的数量指标、成本指标，年初预算35万元，全年实际支付35万元，执行率100%。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（2）效益指标完成情况：消除安全隐患，保护公路桥梁及公路设施，保护车辆、行人安全，减少交通事故发生。</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1.7水上巡航巡查执法</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组织开展水上行政执法专项检查28次，检查水上水下活动项目2个，船舶50余艘次，渡口3道，航道200余公里，纠正缺陷10个，下达责令改正通知书3份。完成2020年设定的数量指标、成本指标，交通综合行政执法体制改革划转项项目资金5.5万元，全年实际支付5.5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水上巡航巡查工作的积极开展可以预防违法违章行为的危害，对造成危害的行为能早发现、早打击，有效维护航道、港口秩序的有序进行，有效规范水上运输秩序的形成，并能对水利、农业农村的相关违法行为进行制止并移交，使水上公共秩序能良性发展。</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1.8安全环保经费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（1）产出指标完成情况：查获抛洒污染公路或篷布遮盖不严的违法行为285起，检查发现脏车60097台次，篷布遮盖不规范车辆1099台次，抛洒漏洒车辆321台次，教育批评5810余人次，冲洗进城货运车辆85087台次。</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进一步完善安全环保管理长效机制，提升安全环保监督效率，全面加强交通运输重点领域安全环保风险防控和隐患治理，进一步夯实道路运输安全环保基础，实现交通运输领域安全和环保重特大事故得到有效遏制，行业安全环保形势持续向好。</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（3）满意度指标完成情况：达到群众满意度90%以上。</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市级专项（项目）资金绩效目标完成情况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2020年追加征管成本</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共出动执法人员25861人次，执法车辆4182台次，巡查里程97189.42公里，与公安交警等联合执法1189次，检查货运车辆139.40万台次（超限站检测货运车辆133.65万台次，路面检查货运车辆5.75万台次）、客运车辆1.11万台次（出租汽车0.52万台次，班车客运车辆0.59万台次）、危化品运输车辆0.93万台次，批评教育不规范行为5816人次；办理交通运输违法行为案件1362件，收缴行政罚款717.28万元，挽回路产损失62.11万元。完成了设定的指标，追加预算51万元，实际支付51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（2）效益指标完成情况：对非法营运及路域环境问题及时处置，确保道路运输秩序稳定，保障人民群众出行安全。</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（3）满意度指标完成情况：满意度指标完成情况：达到群众满意度90%以上。</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1、年初部门预算绩效目标完成情况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1.1航道维护费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2020年，按照巡航计划，每月结合工作实际和专项工作开展，做好巡航检查。配合市交通运输局开展水路运输明查暗访工作，下发督查通报2份，并跟踪指导、督办整改到位；指导汛期金沙江和雅砻江流域船舶停靠安全专项活动，明确趸船日常巡检重要内容和步骤，强化船员值班值守，完善各项规章制度，落实安全保障措施；梳理制定管控措施，指导各县（区）海事机构按规定频次落实风险源巡查管控；</w:t>
      </w:r>
    </w:p>
    <w:p>
      <w:pPr>
        <w:spacing w:line="572" w:lineRule="exact"/>
        <w:ind w:firstLineChars="200" w:firstLine="640"/>
        <w:jc w:val="left"/>
        <w:rPr>
          <w:rFonts w:eastAsia="仿宋_GB2312"/>
          <w:kern w:val="0"/>
          <w:sz w:val="32"/>
          <w:szCs w:val="32"/>
        </w:rPr>
      </w:pPr>
      <w:r>
        <w:rPr>
          <w:rFonts w:eastAsia="仿宋_GB2312"/>
          <w:kern w:val="0"/>
          <w:sz w:val="32"/>
          <w:szCs w:val="32"/>
        </w:rPr>
        <w:t>新冠疫情爆发后，深入港区、码头、渡口开展检查，督促指导港口、水运企业立即设置检疫卡点和发热隔离间，对过往旅客进行体温检测。通过多种途径积极筹集医用酒精、消毒液和一次性医用口罩，并先后将防疫物资送到了参与复航复运的港口、水运企业负责人手中，帮助企业渡过难关。疫情发生以来，我局共开展督查检查6次、投入党员志愿者600余人次，完成水路运输11000人，有效保障水运行业疫情防控和运输服务稳定向好。</w:t>
      </w:r>
    </w:p>
    <w:p>
      <w:pPr>
        <w:spacing w:line="572" w:lineRule="exact"/>
        <w:ind w:firstLineChars="200" w:firstLine="640"/>
        <w:jc w:val="left"/>
        <w:rPr>
          <w:rFonts w:eastAsia="仿宋_GB2312"/>
          <w:kern w:val="0"/>
          <w:sz w:val="32"/>
          <w:szCs w:val="32"/>
        </w:rPr>
      </w:pPr>
      <w:r>
        <w:rPr>
          <w:rFonts w:eastAsia="仿宋_GB2312"/>
          <w:kern w:val="0"/>
          <w:sz w:val="32"/>
          <w:szCs w:val="32"/>
        </w:rPr>
        <w:t>编制《乌东德电站蓄水期及后期水上交通安全生产保障方案和应急预案》，确保蓄水各阶段水上交通安全稳定。积极对接凉山、昆明等海事机构，共同做好乌东德库区蓄水影响期水上交通安全保障前期工作。组织开展了金沙江市境内航段全覆盖巡航。规范设置了四川、云南和攀凉管辖航道分界管理牌。制作安装完成金沙江乌东德库区2块航道分界标识标牌。</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通过巡航检查，保障通航秩序，提升船舶航行安全，促进水路运输业健康发展。加大航道通航秩序检查力度，推进金沙江乌东德库区库尾航道整治前期工作，全年未发生因航道建设、维护而破坏生态环境事故发生。全市水路客货运输量完成市委市政府下达目标任务，增长13.5%。</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群众满意度及从业人员满意度达90%以上。</w:t>
      </w:r>
    </w:p>
    <w:p>
      <w:pPr>
        <w:spacing w:line="572" w:lineRule="exact"/>
        <w:ind w:firstLineChars="200" w:firstLine="640"/>
        <w:jc w:val="left"/>
        <w:rPr>
          <w:rFonts w:eastAsia="仿宋_GB2312"/>
          <w:kern w:val="0"/>
          <w:sz w:val="32"/>
          <w:szCs w:val="32"/>
        </w:rPr>
      </w:pPr>
      <w:r>
        <w:rPr>
          <w:rFonts w:eastAsia="仿宋_GB2312"/>
          <w:kern w:val="0"/>
          <w:sz w:val="32"/>
          <w:szCs w:val="32"/>
        </w:rPr>
        <w:t>1.2海事管理（安全环保工作经费）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为进一步提高水上从业人员安全生产意识和业务技能，强化辖区船员安全管理工作，组织对全市280余名持证船员开展集中培训，通过培训考核进一步强化了船员管理工作，组织完成内河船舶三类驾驶员适任资格考试，42人参加理论和实操考试，37人考试合格，合格率为88.1%；</w:t>
      </w:r>
    </w:p>
    <w:p>
      <w:pPr>
        <w:spacing w:line="572" w:lineRule="exact"/>
        <w:ind w:firstLineChars="200" w:firstLine="640"/>
        <w:jc w:val="left"/>
        <w:rPr>
          <w:rFonts w:eastAsia="仿宋_GB2312"/>
          <w:kern w:val="0"/>
          <w:sz w:val="32"/>
          <w:szCs w:val="32"/>
        </w:rPr>
      </w:pPr>
      <w:r>
        <w:rPr>
          <w:rFonts w:eastAsia="仿宋_GB2312"/>
          <w:kern w:val="0"/>
          <w:sz w:val="32"/>
          <w:szCs w:val="32"/>
        </w:rPr>
        <w:t>深入盐边县渔门镇中心学校开展安全知识进校园活动，发放水上交通安全知识读本100余册，捐赠儿童彩色画笔和绘画本等学习用品60余套；</w:t>
      </w:r>
    </w:p>
    <w:p>
      <w:pPr>
        <w:spacing w:line="572" w:lineRule="exact"/>
        <w:ind w:firstLineChars="200" w:firstLine="640"/>
        <w:jc w:val="left"/>
        <w:rPr>
          <w:rFonts w:eastAsia="仿宋_GB2312"/>
          <w:kern w:val="0"/>
          <w:sz w:val="32"/>
          <w:szCs w:val="32"/>
        </w:rPr>
      </w:pPr>
      <w:r>
        <w:rPr>
          <w:rFonts w:eastAsia="仿宋_GB2312"/>
          <w:kern w:val="0"/>
          <w:sz w:val="32"/>
          <w:szCs w:val="32"/>
        </w:rPr>
        <w:t>召开全市航务和海事工作会议8次，对水上交通安全、运输以及环保等工作进行安排部署，确保工作有序推进；加大监督检查力度，及时掌握一线安全生产和环保动态，有效防控安全和环保风险；加强海事精神文明建设、三化建设提升海事执法队伍形象提升单位履职、尽责能力。</w:t>
      </w:r>
    </w:p>
    <w:p>
      <w:pPr>
        <w:spacing w:line="572" w:lineRule="exact"/>
        <w:ind w:firstLineChars="200" w:firstLine="640"/>
        <w:jc w:val="left"/>
        <w:rPr>
          <w:rFonts w:eastAsia="仿宋_GB2312"/>
          <w:kern w:val="0"/>
          <w:sz w:val="32"/>
          <w:szCs w:val="32"/>
        </w:rPr>
      </w:pPr>
      <w:r>
        <w:rPr>
          <w:rFonts w:eastAsia="仿宋_GB2312"/>
          <w:kern w:val="0"/>
          <w:sz w:val="32"/>
          <w:szCs w:val="32"/>
        </w:rPr>
        <w:t>完成船舶登记、检验、船员证书和水上水下活动等行政许可项目153件，通过广泛宣传、积极引导，水运企业和部分船员能通过“攀枝花海事”微信公众号手机平台提交各类申请资料，让“最多跑一次”的政务服务承诺真正得到了有效践行，提升了我局管理和服务水平。</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通过组织开展水上交通安全知识进校园、进企业活动和船员继续教育培训，着力提高水上交通参与者的安全意识和守法意识，取得良好的宣传效果和社会效益。</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群众满意度及从业人员满意度达90%以上。</w:t>
      </w:r>
    </w:p>
    <w:p>
      <w:pPr>
        <w:spacing w:line="572" w:lineRule="exact"/>
        <w:ind w:firstLineChars="200" w:firstLine="640"/>
        <w:jc w:val="left"/>
        <w:rPr>
          <w:rFonts w:eastAsia="仿宋_GB2312"/>
          <w:kern w:val="0"/>
          <w:sz w:val="32"/>
          <w:szCs w:val="32"/>
        </w:rPr>
      </w:pPr>
      <w:r>
        <w:rPr>
          <w:rFonts w:eastAsia="仿宋_GB2312"/>
          <w:kern w:val="0"/>
          <w:sz w:val="32"/>
          <w:szCs w:val="32"/>
        </w:rPr>
        <w:t>1.3水路运输管理（水上安全巡航巡查经费）</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开展二滩库区巡航巡查，从二滩库区至渔门、柏枝、张门扎以及盐源树河水域沿线巡航检查，专项治理非法营运、环保</w:t>
      </w:r>
      <w:r>
        <w:rPr>
          <w:rFonts w:eastAsia="仿宋_GB2312" w:hint="eastAsia"/>
          <w:kern w:val="0"/>
          <w:sz w:val="32"/>
          <w:szCs w:val="32"/>
          <w:lang w:eastAsia="zh-CN"/>
        </w:rPr>
        <w:t>督察</w:t>
      </w:r>
      <w:r>
        <w:rPr>
          <w:rFonts w:eastAsia="仿宋_GB2312"/>
          <w:kern w:val="0"/>
          <w:sz w:val="32"/>
          <w:szCs w:val="32"/>
        </w:rPr>
        <w:t>、污染物收集转运处置联合监管等，巡航里程达1600公里左右；开展金沙江乌东德库区巡航巡查6次，从金沙江两江口至新田、迤资、拉</w:t>
      </w:r>
      <w:r>
        <w:rPr>
          <w:rFonts w:ascii="宋体" w:cs="宋体" w:hint="eastAsia"/>
          <w:kern w:val="0"/>
          <w:sz w:val="32"/>
          <w:szCs w:val="32"/>
        </w:rPr>
        <w:t>鲊</w:t>
      </w:r>
      <w:r>
        <w:rPr>
          <w:rFonts w:eastAsia="仿宋_GB2312"/>
          <w:kern w:val="0"/>
          <w:sz w:val="32"/>
          <w:szCs w:val="32"/>
        </w:rPr>
        <w:t>以及乌东德库区攀枝花段以下水域沿线巡航巡查，专项治理航道通航秩序、指导乡镇自用船舶规范管理等，巡航里程达500公里左右；开展金沙江两江口以上巡航巡查4次，检查沿线取水船舶安全停靠等，巡航里程达100公里左右。</w:t>
      </w:r>
    </w:p>
    <w:p>
      <w:pPr>
        <w:spacing w:line="572" w:lineRule="exact"/>
        <w:ind w:firstLineChars="200" w:firstLine="640"/>
        <w:jc w:val="left"/>
        <w:rPr>
          <w:rFonts w:eastAsia="仿宋_GB2312"/>
          <w:kern w:val="0"/>
          <w:sz w:val="32"/>
          <w:szCs w:val="32"/>
        </w:rPr>
      </w:pPr>
      <w:r>
        <w:rPr>
          <w:rFonts w:eastAsia="仿宋_GB2312"/>
          <w:kern w:val="0"/>
          <w:sz w:val="32"/>
          <w:szCs w:val="32"/>
        </w:rPr>
        <w:t>聘用具有任职资格的船员驾驶“川海巡229”海巡艇及停靠看守、维护。并做好巡航、巡查人员伙食补助。</w:t>
      </w:r>
    </w:p>
    <w:p>
      <w:pPr>
        <w:spacing w:line="572" w:lineRule="exact"/>
        <w:ind w:firstLineChars="200" w:firstLine="640"/>
        <w:jc w:val="left"/>
        <w:rPr>
          <w:rFonts w:eastAsia="仿宋_GB2312"/>
          <w:kern w:val="0"/>
          <w:sz w:val="32"/>
          <w:szCs w:val="32"/>
        </w:rPr>
      </w:pPr>
      <w:r>
        <w:rPr>
          <w:rFonts w:eastAsia="仿宋_GB2312"/>
          <w:kern w:val="0"/>
          <w:sz w:val="32"/>
          <w:szCs w:val="32"/>
        </w:rPr>
        <w:t>对“川海巡229”海巡艇主机及辅机维护保养2次；对舵系及信号设施维护保养1次，对电气设备维护保养1次；全船上墩除锈打漆1次；</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通过巡航、巡查，维护水上交通安全，打击非法营运等违章、违法行为，预防水上交通事故发生。全市水路经营秩序良好，且未发生水上交通安全事故</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（3）满意度指标完成情况分析</w:t>
      </w:r>
    </w:p>
    <w:p>
      <w:pPr>
        <w:spacing w:line="572" w:lineRule="exact"/>
        <w:ind w:firstLineChars="200" w:firstLine="640"/>
        <w:jc w:val="left"/>
        <w:rPr>
          <w:rFonts w:eastAsia="仿宋_GB2312"/>
          <w:kern w:val="0"/>
          <w:sz w:val="32"/>
          <w:szCs w:val="32"/>
        </w:rPr>
      </w:pPr>
      <w:r>
        <w:rPr>
          <w:rFonts w:eastAsia="仿宋_GB2312"/>
          <w:kern w:val="0"/>
          <w:sz w:val="32"/>
          <w:szCs w:val="32"/>
        </w:rPr>
        <w:t>群众满意度、服务对象满意度大于90%</w:t>
      </w:r>
    </w:p>
    <w:p>
      <w:pPr>
        <w:spacing w:line="572" w:lineRule="exact"/>
        <w:ind w:firstLineChars="200" w:firstLine="640"/>
        <w:jc w:val="left"/>
        <w:rPr>
          <w:rFonts w:eastAsia="仿宋_GB2312"/>
          <w:kern w:val="0"/>
          <w:sz w:val="32"/>
          <w:szCs w:val="32"/>
        </w:rPr>
      </w:pPr>
      <w:r>
        <w:rPr>
          <w:rFonts w:eastAsia="仿宋_GB2312"/>
          <w:kern w:val="0"/>
          <w:sz w:val="32"/>
          <w:szCs w:val="32"/>
        </w:rPr>
        <w:t>2.市级专项（项目）资金绩效目标完成情况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本年追加预算无市级财政专项资金。</w:t>
      </w:r>
    </w:p>
    <w:p>
      <w:pPr>
        <w:spacing w:line="572"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年初部门预算绩效目标完成情况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（1）2020年基本支出安排 642.97万元，实际支出611.00万元，执行比例为95.03%。</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人员经费绩效评价产出指标完成情况：数量指标：在职职工27人，退休职工13人，包含基本工资、津贴补贴、奖金、绩效工资、机关事业单位基本养老保险、基本医疗保险、公务员医疗补助缴费、住房公积金等工资福利支出，指标完成率为100%；质量指标：严格按照人社局、公积金管理中心审核批准工资、机关事业单位基本养老保险、公积金等标准，发放工资、缴纳五险一金，指标完成率为100%；时效指标：人员经费按月及时发放工资并及时缴纳五险一金，指标完成率为100%；成本指标：年初预算工资福利支出562.96万元，实际工资福利支出535.66万元，指标完成率为95.15%，因职工退休、调出，死亡等原因，故人员经费成本指标结余27.30万元。财政局年底已收回。效益指标完成情况：保证日常工作顺利开展。</w:t>
      </w:r>
    </w:p>
    <w:p>
      <w:pPr>
        <w:spacing w:line="572" w:lineRule="exact"/>
        <w:ind w:firstLineChars="206" w:firstLine="659"/>
        <w:jc w:val="left"/>
        <w:rPr>
          <w:rFonts w:eastAsia="仿宋_GB2312"/>
          <w:kern w:val="0"/>
          <w:sz w:val="32"/>
          <w:szCs w:val="32"/>
        </w:rPr>
      </w:pPr>
      <w:r>
        <w:rPr>
          <w:rFonts w:eastAsia="仿宋_GB2312"/>
          <w:kern w:val="0"/>
          <w:sz w:val="32"/>
          <w:szCs w:val="32"/>
        </w:rPr>
        <w:t>满意度指标完成情况：达到职工满意度95%以上。</w:t>
      </w:r>
    </w:p>
    <w:p>
      <w:pPr>
        <w:spacing w:line="572" w:lineRule="exact"/>
        <w:ind w:firstLineChars="206" w:firstLine="659"/>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日常公用支出绩效评价</w:t>
      </w:r>
    </w:p>
    <w:p>
      <w:pPr>
        <w:spacing w:line="572" w:lineRule="exact"/>
        <w:ind w:firstLineChars="206" w:firstLine="659"/>
        <w:jc w:val="left"/>
        <w:rPr>
          <w:rFonts w:eastAsia="仿宋_GB2312"/>
          <w:kern w:val="0"/>
          <w:sz w:val="32"/>
          <w:szCs w:val="32"/>
        </w:rPr>
      </w:pPr>
      <w:r>
        <w:rPr>
          <w:rFonts w:eastAsia="仿宋_GB2312"/>
          <w:kern w:val="0"/>
          <w:sz w:val="32"/>
          <w:szCs w:val="32"/>
        </w:rPr>
        <w:t>产出指标完成情况：数量指标：办公费、水电费、差旅费、公务接待费、公务用车运行维护费等日常公用支出，指标完成率为100%；质量指标：根据工作需要，并严格按照差旅费、公务接待费等财政有关规定开支日常公用支出费用，指标完成率为100%；时效指标：在2020年1—12月内，及时报销了相关费用，指标完成率为100%；成本指标：年初预算日常公用支出80.01万元，实际支出为75.34万元，指标完成率为94.16%，因公务接待费、公务用车使用费以及压缩经费等原因节约开支4.67万元，财政局年底已收回。</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保证日常工作顺利开展，开展公路路况调查分析，落实桥梁安全监管责任，及时制定整治方案，完成桥梁特殊检查，完成老密地大桥拆除，实施已完工项目审计验收，完成已完工养护及安全专项工程结算审核，依法依规开展公路路政许可，提高12328热线服务水平，推进公路路况信息报送，完成了2020年度造价审核工作，完成了2020年度造价管理工作，完成2020年造价监督检查工作，开展应急演练和宣传工作等工作。</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满意度指标完成情况：群众、职工满意度达到95%以上。</w:t>
      </w:r>
    </w:p>
    <w:p>
      <w:pPr>
        <w:spacing w:line="572" w:lineRule="exact"/>
        <w:ind w:firstLineChars="200" w:firstLine="640"/>
        <w:jc w:val="left"/>
        <w:rPr>
          <w:rFonts w:eastAsia="仿宋_GB2312"/>
          <w:kern w:val="0"/>
          <w:sz w:val="32"/>
          <w:szCs w:val="32"/>
        </w:rPr>
      </w:pPr>
      <w:r>
        <w:rPr>
          <w:rFonts w:eastAsia="仿宋_GB2312"/>
          <w:kern w:val="0"/>
          <w:sz w:val="32"/>
          <w:szCs w:val="32"/>
        </w:rPr>
        <w:t>（2）公路、桥梁数据库维护、使用、发布费</w:t>
      </w:r>
    </w:p>
    <w:p>
      <w:pPr>
        <w:spacing w:line="572" w:lineRule="exact"/>
        <w:ind w:firstLineChars="200" w:firstLine="640"/>
        <w:jc w:val="left"/>
        <w:rPr>
          <w:rFonts w:eastAsia="仿宋_GB2312"/>
          <w:kern w:val="0"/>
          <w:sz w:val="32"/>
          <w:szCs w:val="32"/>
        </w:rPr>
      </w:pPr>
      <w:r>
        <w:rPr>
          <w:rFonts w:eastAsia="仿宋_GB2312"/>
          <w:kern w:val="0"/>
          <w:sz w:val="32"/>
          <w:szCs w:val="32"/>
        </w:rPr>
        <w:t>及时发布2019年公路养护统计年报数据，并委托四川恒盛路桥勘察设计有限公司完成了《攀枝花市2020年公路养护统计年报及数据库电子地图更新工作分析报告》，总结了本年度普通公路建设成果，解读数据变化趋势，精确研判了普通公路行业发展形势。</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2020年完成了国省干线公路及农村公路养护统计年报及数据库数据采集、更新及维护、公路数据库电子地图更新，指标完成率为100%；质量指标：更新、复核、采集达到省交通要求，指标完成率为100%；时效指标：按照绩效规定的时间内完成更新、复核、采集，指标完成率为100%；成本指标：年初预算3万元，实际资金支付2.97万元，指标完成率为99.13%，结余资金0.03万元市财政年底已收回。</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效益指标完成情况：为领导决策和经济社会发展提供准确公路桥梁的数据以及公路养护科学决策提供依据，为下一步公路养护大中工程提供决策依据。</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满意度指标完成情况：公路数据使用者满意度达到95%以上的设定目标。</w:t>
      </w:r>
    </w:p>
    <w:p>
      <w:pPr>
        <w:spacing w:line="572" w:lineRule="exact"/>
        <w:ind w:firstLineChars="200" w:firstLine="640"/>
        <w:jc w:val="left"/>
        <w:rPr>
          <w:rFonts w:eastAsia="仿宋_GB2312"/>
          <w:kern w:val="0"/>
          <w:sz w:val="32"/>
          <w:szCs w:val="32"/>
        </w:rPr>
      </w:pPr>
      <w:r>
        <w:rPr>
          <w:rFonts w:eastAsia="仿宋_GB2312"/>
          <w:kern w:val="0"/>
          <w:sz w:val="32"/>
          <w:szCs w:val="32"/>
        </w:rPr>
        <w:t>（3）12328交通热线费</w:t>
      </w:r>
    </w:p>
    <w:p>
      <w:pPr>
        <w:spacing w:line="572" w:lineRule="exact"/>
        <w:ind w:firstLineChars="200" w:firstLine="640"/>
        <w:jc w:val="left"/>
        <w:rPr>
          <w:rFonts w:eastAsia="仿宋_GB2312"/>
          <w:kern w:val="0"/>
          <w:sz w:val="32"/>
          <w:szCs w:val="32"/>
        </w:rPr>
      </w:pPr>
      <w:r>
        <w:rPr>
          <w:rFonts w:eastAsia="仿宋_GB2312"/>
          <w:kern w:val="0"/>
          <w:sz w:val="32"/>
          <w:szCs w:val="32"/>
        </w:rPr>
        <w:t>通过12328交通热线电话，了解上级、群众需求，并及时处理、处置、提出意见和建议，促进交通更好广大市民服务。</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聘用人员受理2020年1-12月12328交通热线信息咨询息来电，并进行回复、提出意见建议等工作。杭州远传新业科技有限公司对12328呼叫中心系统进行维护等完成该项工作，指标完成率为100%；质量指标：达到对外宣传目的，指标完成率为100%；时效指标：按照绩效规定的时间内完成回复以及提出意见、建议等工作，指标完成率为100%；成本指标：年初预算10万元，实际支付资金9.98万元，指标完成率为99.80%。其中：聘用人员加班、值班等费年初预算 5.33万元，实际支付5.33万元，指标完成率为100% ；印刷12328宣传资料初预算1.67万元，实际支付1.65万元，指标完成率为98.8%；12328呼叫中心系统维护年初预算3万元，实际支付资金3万元，指标完成率为100%。结余资金0.02万元市财政年底已收回。</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效益指标完成情况：及时回复群众来电咨询、投诉等来电，提升我市公路、客运服务能力和水平。</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满意度指标完成情况：上级、群众满意度达到95%以上。</w:t>
      </w:r>
    </w:p>
    <w:p>
      <w:pPr>
        <w:spacing w:line="572" w:lineRule="exact"/>
        <w:ind w:firstLineChars="200" w:firstLine="640"/>
        <w:jc w:val="left"/>
        <w:rPr>
          <w:rFonts w:eastAsia="仿宋_GB2312"/>
          <w:kern w:val="0"/>
          <w:sz w:val="32"/>
          <w:szCs w:val="32"/>
        </w:rPr>
      </w:pPr>
      <w:r>
        <w:rPr>
          <w:rFonts w:eastAsia="仿宋_GB2312"/>
          <w:kern w:val="0"/>
          <w:sz w:val="32"/>
          <w:szCs w:val="32"/>
        </w:rPr>
        <w:t>（4）公路信息发布费</w:t>
      </w:r>
    </w:p>
    <w:p>
      <w:pPr>
        <w:spacing w:line="572" w:lineRule="exact"/>
        <w:ind w:firstLineChars="200" w:firstLine="640"/>
        <w:jc w:val="left"/>
        <w:rPr>
          <w:rFonts w:eastAsia="仿宋_GB2312"/>
          <w:kern w:val="0"/>
          <w:sz w:val="32"/>
          <w:szCs w:val="32"/>
        </w:rPr>
      </w:pPr>
      <w:r>
        <w:rPr>
          <w:rFonts w:eastAsia="仿宋_GB2312"/>
          <w:kern w:val="0"/>
          <w:sz w:val="32"/>
          <w:szCs w:val="32"/>
        </w:rPr>
        <w:t>对外加强宣传报道，及时对我处的工作动态、公路法律、法规、民生工程进度等工作情况进行报道，及时通过广播、电视、微博等媒体发布公路通阻信息，特别是在重要节假日前及时发布我市国省干线及旅游专线的路况信息等。</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信息发布、媒体宣传、宣传资料印制、标语、展板、公告牌制作委托攀枝花市道攀交通建设工程有限公司、攀枝花日报社、攀枝花耕读广告有限公司等完成该项工作，指标完成率为100%；质量指标：达到对外宣传目的，指标完成率为100%；时效指标：按照绩效规定的时间内完成公路信息发布、宣传、印制宣传资料等工作，指标完成率为100%；成本指标：年初预算10万元，实际支付资金10万元，指标完成率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效益指标完成情况：及时发布节假日、汛期路况信息，更好地方便群众出行，提升我市公路服务能力。</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满意度指标完成情况：上级、群众满意度达到95%以上。</w:t>
      </w:r>
    </w:p>
    <w:p>
      <w:pPr>
        <w:spacing w:line="572" w:lineRule="exact"/>
        <w:ind w:firstLineChars="200" w:firstLine="640"/>
        <w:jc w:val="left"/>
        <w:rPr>
          <w:rFonts w:eastAsia="仿宋_GB2312"/>
          <w:kern w:val="0"/>
          <w:sz w:val="32"/>
          <w:szCs w:val="32"/>
        </w:rPr>
      </w:pPr>
      <w:r>
        <w:rPr>
          <w:rFonts w:eastAsia="仿宋_GB2312"/>
          <w:kern w:val="0"/>
          <w:sz w:val="32"/>
          <w:szCs w:val="32"/>
        </w:rPr>
        <w:t>（5）桥梁检测</w:t>
      </w:r>
    </w:p>
    <w:p>
      <w:pPr>
        <w:spacing w:line="572" w:lineRule="exact"/>
        <w:ind w:firstLineChars="200" w:firstLine="640"/>
        <w:jc w:val="left"/>
        <w:rPr>
          <w:rFonts w:eastAsia="仿宋_GB2312"/>
          <w:kern w:val="0"/>
          <w:sz w:val="32"/>
          <w:szCs w:val="32"/>
        </w:rPr>
      </w:pPr>
      <w:r>
        <w:rPr>
          <w:rFonts w:eastAsia="仿宋_GB2312"/>
          <w:kern w:val="0"/>
          <w:sz w:val="32"/>
          <w:szCs w:val="32"/>
        </w:rPr>
        <w:t>完成年初设定工作目标，通过政府采购，委托中铁西南科学研究院有限公司在2020年8月完成了攀枝花市G227线路歇等12座桥梁的特殊检测，委托核工业西南勘察设计研究院有限公司完成了检测报告的咨询审查。</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完成了攀枝花市G227线路歇等12座桥检测及检测报告审查工作，指标完成率为100%；质量指标：提供具有参考价值、合格的检测报告，指标完成率为100%；时效指标：按照绩效规定的时间内完成12座桥梁检测工作，指标完成率为100%；成本指标：年初预算240万元，实际支付资金240万元，指标完成率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效益指标完成情况：为桥梁维修、维护、加固提供参考资料，及时制定整治方案。保证桥梁安全运行，保障车辆和行人安全出行，方便居民安全出行。</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满意度指标完成情况：管理者、群众满意度95%以上。</w:t>
      </w:r>
    </w:p>
    <w:p>
      <w:pPr>
        <w:spacing w:line="572" w:lineRule="exact"/>
        <w:ind w:firstLineChars="200" w:firstLine="640"/>
        <w:jc w:val="left"/>
        <w:rPr>
          <w:rFonts w:eastAsia="仿宋_GB2312"/>
          <w:kern w:val="0"/>
          <w:sz w:val="32"/>
          <w:szCs w:val="32"/>
        </w:rPr>
      </w:pPr>
      <w:r>
        <w:rPr>
          <w:rFonts w:eastAsia="仿宋_GB2312"/>
          <w:kern w:val="0"/>
          <w:sz w:val="32"/>
          <w:szCs w:val="32"/>
        </w:rPr>
        <w:t>（6）工伤人员社保费</w:t>
      </w:r>
    </w:p>
    <w:p>
      <w:pPr>
        <w:spacing w:line="572" w:lineRule="exact"/>
        <w:ind w:firstLineChars="200" w:firstLine="640"/>
        <w:jc w:val="left"/>
        <w:rPr>
          <w:rFonts w:eastAsia="仿宋_GB2312"/>
          <w:kern w:val="0"/>
          <w:sz w:val="32"/>
          <w:szCs w:val="32"/>
        </w:rPr>
      </w:pPr>
      <w:r>
        <w:rPr>
          <w:rFonts w:eastAsia="仿宋_GB2312"/>
          <w:kern w:val="0"/>
          <w:sz w:val="32"/>
          <w:szCs w:val="32"/>
        </w:rPr>
        <w:t>完成设定目标，缴纳原收费站工伤人员王立军2020年社保。</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基本养老保险、基本医疗保险、工伤保险等社会保险，指标完成率为100%；质量指标：严格按照人社局审核批准机关事业单位基本养老保险、基本医疗保险等缴费标准缴纳；指标完成率为100%；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时效指标：按月缴纳工伤人员社保资金，指标完成率为100%；成本指标：年初预算资金1.33万元，实际支付资金1.19万元，指标完成率为89.54%。结余资金0.14万元市财政年底已收回。</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满意度指标完成情况：工伤人员满意度100%。</w:t>
      </w:r>
    </w:p>
    <w:p>
      <w:pPr>
        <w:spacing w:line="572" w:lineRule="exact"/>
        <w:ind w:firstLineChars="200" w:firstLine="640"/>
        <w:jc w:val="left"/>
        <w:rPr>
          <w:rFonts w:eastAsia="仿宋_GB2312"/>
          <w:kern w:val="0"/>
          <w:sz w:val="32"/>
          <w:szCs w:val="32"/>
        </w:rPr>
      </w:pPr>
      <w:r>
        <w:rPr>
          <w:rFonts w:eastAsia="仿宋_GB2312"/>
          <w:kern w:val="0"/>
          <w:sz w:val="32"/>
          <w:szCs w:val="32"/>
        </w:rPr>
        <w:t>（7）路网运行应急安全经费</w:t>
      </w:r>
    </w:p>
    <w:p>
      <w:pPr>
        <w:spacing w:line="572" w:lineRule="exact"/>
        <w:ind w:firstLineChars="200" w:firstLine="640"/>
        <w:jc w:val="left"/>
        <w:rPr>
          <w:rFonts w:eastAsia="仿宋_GB2312"/>
          <w:kern w:val="0"/>
          <w:sz w:val="32"/>
          <w:szCs w:val="32"/>
        </w:rPr>
      </w:pPr>
      <w:r>
        <w:rPr>
          <w:rFonts w:eastAsia="仿宋_GB2312"/>
          <w:kern w:val="0"/>
          <w:sz w:val="32"/>
          <w:szCs w:val="32"/>
        </w:rPr>
        <w:t>完成设定目标，交由中铁西南科学研究院有限公司组织交通运行监测突发事件应急处置演练；我处印发消防、汛期应急处置资料。</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完成应急演练、安全资料印制、安全资料装订、安全专项工程前期、方案工作，指标完成率为100%；质量指标：演练人员达到熟练处置突发事件，指标完成率为100%；时效指标：按照绩效规定的时间内完成路网运行应急安全工作，指标完成率为100%；成本指标：年初预算10万元，实际支付资金9.91万元，指标完成率为99.14%。其中：应急演练预算6.45万元，实际支付6.45万元 ，执行比例100%；安全培训、宣传及基础性建设预算3.55万元，实际支付3.46万元，执行比例97.46%。结余资金0.09万元市财政局年底已收回。</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效益指标完成情况：提高公路系统应急处置能力，锻炼队伍，排查处置安全隐患，避免减少安全事故发生。</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满意度指标完成情况：抽样调查参训人员、上级部门满意度达到基本满意及以上。</w:t>
      </w:r>
    </w:p>
    <w:p>
      <w:pPr>
        <w:spacing w:line="572" w:lineRule="exact"/>
        <w:ind w:firstLineChars="200" w:firstLine="640"/>
        <w:jc w:val="left"/>
        <w:rPr>
          <w:rFonts w:eastAsia="仿宋_GB2312"/>
          <w:kern w:val="0"/>
          <w:sz w:val="32"/>
          <w:szCs w:val="32"/>
        </w:rPr>
      </w:pPr>
      <w:r>
        <w:rPr>
          <w:rFonts w:eastAsia="仿宋_GB2312"/>
          <w:kern w:val="0"/>
          <w:sz w:val="32"/>
          <w:szCs w:val="32"/>
        </w:rPr>
        <w:t>（8）数据传输平台维护及网络通讯费</w:t>
      </w:r>
    </w:p>
    <w:p>
      <w:pPr>
        <w:spacing w:line="572" w:lineRule="exact"/>
        <w:ind w:firstLineChars="200" w:firstLine="640"/>
        <w:jc w:val="left"/>
        <w:rPr>
          <w:rFonts w:eastAsia="仿宋_GB2312"/>
          <w:kern w:val="0"/>
          <w:sz w:val="32"/>
          <w:szCs w:val="32"/>
        </w:rPr>
      </w:pPr>
      <w:r>
        <w:rPr>
          <w:rFonts w:eastAsia="仿宋_GB2312"/>
          <w:kern w:val="0"/>
          <w:sz w:val="32"/>
          <w:szCs w:val="32"/>
        </w:rPr>
        <w:t>完成年初设定目标任务，通过中国电信股份有限公司攀枝花分公司完成数据传输平台维护、网络通讯运行。</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数据传输平台维护、正常网络通讯委托杭州远传新业科技有限公司、中国电信股份有限公司攀枝花分公司完成该项工作，指标完成率为100%；质量指标：保证数据平台正常使用，日常工作顺利开展，指标完成率为100%；时效指标：按照绩效规定的时间内数据传输平台及网络通讯完成工作，指标完成率为100%；成本指标：年初预算8万元，实际支付资金7.99万元，指标完成率为99.86%。其中：日常数据传输平台及网络通讯6万元，实际支付5.99万元，指标完成率99.83%；12328呼叫中心系统网络搬迁费2万元，实际支付2万元，指标完成率为100% 。结余资金0.01万元市财政局年底已收回。</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效益指标完成情况：保证工作顺利开展，不断提高我市公路管养水平及服务能力，更好的服务于广大市民。</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满意度指标完成情况：群众上级满意度抽样调查满意度达到基本满意及以上。</w:t>
      </w:r>
    </w:p>
    <w:p>
      <w:pPr>
        <w:spacing w:line="572" w:lineRule="exact"/>
        <w:ind w:firstLineChars="200" w:firstLine="640"/>
        <w:jc w:val="left"/>
        <w:rPr>
          <w:rFonts w:eastAsia="仿宋_GB2312"/>
          <w:kern w:val="0"/>
          <w:sz w:val="32"/>
          <w:szCs w:val="32"/>
        </w:rPr>
      </w:pPr>
      <w:r>
        <w:rPr>
          <w:rFonts w:eastAsia="仿宋_GB2312"/>
          <w:kern w:val="0"/>
          <w:sz w:val="32"/>
          <w:szCs w:val="32"/>
        </w:rPr>
        <w:t>（9）业务运行费（造价站）</w:t>
      </w:r>
    </w:p>
    <w:p>
      <w:pPr>
        <w:spacing w:line="572" w:lineRule="exact"/>
        <w:ind w:firstLineChars="200" w:firstLine="640"/>
        <w:jc w:val="left"/>
        <w:rPr>
          <w:rFonts w:eastAsia="仿宋_GB2312"/>
          <w:kern w:val="0"/>
          <w:sz w:val="32"/>
          <w:szCs w:val="32"/>
        </w:rPr>
      </w:pPr>
      <w:r>
        <w:rPr>
          <w:rFonts w:eastAsia="仿宋_GB2312"/>
          <w:kern w:val="0"/>
          <w:sz w:val="32"/>
          <w:szCs w:val="32"/>
        </w:rPr>
        <w:t>年初设定目标全部完成，一是完成对攀枝花的交通重点建设项目和养护大中修工程项目进行造价监督检查；二是完成全年攀枝花各区县材料价格信息采集完成并上报交通运输厅造价站；三是完成对攀枝花境内的高速公路项目进行造价监督检查；四是完成为厅造价站新定额、新工艺测试进行协助。</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完成两县三区料场采集数据，网络通讯及软件升级工作，指标完成率为100%；质量指标：全省交通工程材料价格信息发布提供第一手资料，指标完成率为100%；时效指标：按照绩效目标规定2020年12月内，按月完成料场采集、网络通讯及软件升级工作，指标完成率为100%；成本指标：年初预算3.78万元，实际支付资金3.78万元，指标完成率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效益指标完成情况：为我市交通工程建设发展做好服务，为建设单位提供攀枝花市材料价格信息，确保及时性。</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满意度指标完成情况：信息使用者、上级造价部门满意度达到90%以上。</w:t>
      </w:r>
    </w:p>
    <w:p>
      <w:pPr>
        <w:spacing w:line="572" w:lineRule="exact"/>
        <w:ind w:firstLineChars="200" w:firstLine="640"/>
        <w:jc w:val="left"/>
        <w:rPr>
          <w:rFonts w:eastAsia="仿宋_GB2312"/>
          <w:kern w:val="0"/>
          <w:sz w:val="32"/>
          <w:szCs w:val="32"/>
        </w:rPr>
      </w:pPr>
      <w:r>
        <w:rPr>
          <w:rFonts w:eastAsia="仿宋_GB2312"/>
          <w:kern w:val="0"/>
          <w:sz w:val="32"/>
          <w:szCs w:val="32"/>
        </w:rPr>
        <w:t>（10）业务运行费（公管处）</w:t>
      </w:r>
    </w:p>
    <w:p>
      <w:pPr>
        <w:spacing w:line="572" w:lineRule="exact"/>
        <w:ind w:firstLineChars="200" w:firstLine="640"/>
        <w:jc w:val="left"/>
        <w:rPr>
          <w:rFonts w:eastAsia="仿宋_GB2312"/>
          <w:kern w:val="0"/>
          <w:sz w:val="32"/>
          <w:szCs w:val="32"/>
        </w:rPr>
      </w:pPr>
      <w:r>
        <w:rPr>
          <w:rFonts w:eastAsia="仿宋_GB2312"/>
          <w:kern w:val="0"/>
          <w:sz w:val="32"/>
          <w:szCs w:val="32"/>
        </w:rPr>
        <w:t>年初设定目标全部完成。以科学不断提升路况水平，保证2020年业务正常运行，不断提高公路养护管理水平和服务质量，保障公路安全畅通。</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完成律师咨询、专业书籍及刊物订阅、完成公路公共服务工作，指标完成率为100%；质量指标：未发生诉讼案件，职工专业素质得到进一步提高，指标完成率为100%；时效指标：按照绩效规定的时间内2020年12月完成工作，指标完成率为100%；成本指标：年初预算6.3万元，实际支付资金6.3万元，指标完成率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不断提升我市干线公路路况水平和服务水平，提升公路桥梁隧道运行能力，更好地服务广大群众及车辆出行，服务经济社会发展大局，着力建设资源节约、生态环保、节能高效、服务提升的绿色公路。</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满意度指标完成情况：群众及上级部门满意度达到95%以上的设定目标。</w:t>
      </w:r>
    </w:p>
    <w:p>
      <w:pPr>
        <w:spacing w:line="572" w:lineRule="exact"/>
        <w:ind w:firstLineChars="200" w:firstLine="640"/>
        <w:jc w:val="left"/>
        <w:rPr>
          <w:rFonts w:eastAsia="仿宋_GB2312"/>
          <w:kern w:val="0"/>
          <w:sz w:val="32"/>
          <w:szCs w:val="32"/>
        </w:rPr>
      </w:pPr>
      <w:r>
        <w:rPr>
          <w:rFonts w:eastAsia="仿宋_GB2312"/>
          <w:kern w:val="0"/>
          <w:sz w:val="32"/>
          <w:szCs w:val="32"/>
        </w:rPr>
        <w:t>公路路网交通量情况调查</w:t>
      </w:r>
    </w:p>
    <w:p>
      <w:pPr>
        <w:spacing w:line="572" w:lineRule="exact"/>
        <w:ind w:firstLineChars="200" w:firstLine="640"/>
        <w:jc w:val="left"/>
        <w:rPr>
          <w:rFonts w:eastAsia="仿宋_GB2312"/>
          <w:kern w:val="0"/>
          <w:sz w:val="32"/>
          <w:szCs w:val="32"/>
        </w:rPr>
      </w:pPr>
      <w:r>
        <w:rPr>
          <w:rFonts w:eastAsia="仿宋_GB2312"/>
          <w:kern w:val="0"/>
          <w:sz w:val="32"/>
          <w:szCs w:val="32"/>
        </w:rPr>
        <w:t>完成年初设定目标任务，委托市交通投资开发有限公司对攀枝花市2020年公路交通情况调查统计分析及数据核查。</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 委托市交通投资开发有限公司对公路路网交通运行参数进行复核；为我市2020年公路路网交通运行参数提供咨询；对我市2020年公路路网交通情况调查数据进行统计分析，指标完成率为100%。质量指标：在规定的时间保质保量完成任务，指标完成率为100%；时效指标：按照绩效规定的时间内完成公路路网交通量情况调查工作，指标完成率为100%；成本指标：年初预算5万元，实际支付资金5万元，指标完成率为100%。</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效益指标完成情况：保证工作顺利开展，不断提高我市公路管养水平及服务能力，更好的服务于广大市民。</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满意度指标完成情况：群众上级满意度抽样调查满意度达到基本满意及以上。</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市级专项（项目）资金绩效目标完成情况</w:t>
      </w:r>
    </w:p>
    <w:p>
      <w:pPr>
        <w:spacing w:line="572" w:lineRule="exact"/>
        <w:ind w:firstLineChars="206" w:firstLine="659"/>
        <w:jc w:val="left"/>
        <w:rPr>
          <w:rFonts w:eastAsia="仿宋_GB2312"/>
          <w:kern w:val="0"/>
          <w:sz w:val="32"/>
          <w:szCs w:val="32"/>
        </w:rPr>
      </w:pPr>
      <w:r>
        <w:rPr>
          <w:rFonts w:eastAsia="仿宋_GB2312"/>
          <w:kern w:val="0"/>
          <w:sz w:val="32"/>
          <w:szCs w:val="32"/>
        </w:rPr>
        <w:t>（1）上年结转资金</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危桥改造质保金</w:t>
      </w:r>
    </w:p>
    <w:p>
      <w:pPr>
        <w:spacing w:line="572" w:lineRule="exact"/>
        <w:ind w:firstLineChars="200" w:firstLine="640"/>
        <w:jc w:val="left"/>
        <w:rPr>
          <w:rFonts w:eastAsia="仿宋_GB2312"/>
          <w:kern w:val="0"/>
          <w:sz w:val="32"/>
          <w:szCs w:val="32"/>
        </w:rPr>
      </w:pPr>
      <w:r>
        <w:rPr>
          <w:rFonts w:eastAsia="仿宋_GB2312"/>
          <w:kern w:val="0"/>
          <w:sz w:val="32"/>
          <w:szCs w:val="32"/>
        </w:rPr>
        <w:t>3个项目：马家田桥维修加固抢险工程、倮果大桥维修加固抢险工程、阿基鲁橄榄河双沟1、2号桥等四座桥抢险工程。</w:t>
      </w:r>
    </w:p>
    <w:p>
      <w:pPr>
        <w:spacing w:line="572" w:lineRule="exact"/>
        <w:ind w:firstLineChars="200" w:firstLine="640"/>
        <w:jc w:val="left"/>
        <w:rPr>
          <w:rFonts w:eastAsia="仿宋_GB2312"/>
          <w:kern w:val="0"/>
          <w:sz w:val="32"/>
          <w:szCs w:val="32"/>
        </w:rPr>
      </w:pPr>
      <w:r>
        <w:rPr>
          <w:rFonts w:eastAsia="仿宋_GB2312"/>
          <w:kern w:val="0"/>
          <w:sz w:val="32"/>
          <w:szCs w:val="32"/>
        </w:rPr>
        <w:t>产出指标完成情况：数量指标：工程量全部完成，指标完成率为100%；质量指标：交竣工验收、质量合格，指标完成率为100%；时效指标：2020年质保金支付完毕，指标完成率100%；成本指标：安排资金为5.99万元，实际支付5.99万元，指标完成率为100%。其中：1、省道S214线倮果金沙江大桥维修加固抢险工程1.46万元，实际支付1.46万元，指标完成率为100%；2、 省道S214线马家田桥维修加固抢险工程1.59万元；实际支付1.59万元，指标完成率为100%；3、 S214线双沟1#、2#桥、橄榄河桥及阿基鲁桥等四座桥梁抢险工程2.94万元；实际支付2.94万元，指标完成率为100%。</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效益指标完成情况：桥梁维修、维护保障车辆和行人安全出行。</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满意度指标完成情况：群众及上级部门满意度95%以上。</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新雅江大桥大修</w:t>
      </w:r>
    </w:p>
    <w:p>
      <w:pPr>
        <w:spacing w:line="572" w:lineRule="exact"/>
        <w:ind w:firstLineChars="200" w:firstLine="640"/>
        <w:jc w:val="left"/>
        <w:rPr>
          <w:rFonts w:eastAsia="仿宋_GB2312"/>
          <w:kern w:val="0"/>
          <w:sz w:val="32"/>
          <w:szCs w:val="32"/>
        </w:rPr>
      </w:pPr>
      <w:r>
        <w:rPr>
          <w:rFonts w:eastAsia="仿宋_GB2312"/>
          <w:kern w:val="0"/>
          <w:sz w:val="32"/>
          <w:szCs w:val="32"/>
        </w:rPr>
        <w:t>产出指标完成情况：数量指标：完成施工图两阶段设计审查工作，委托攀枝花市新雅江桥大修工程设计费19.8万元；攀枝花市新雅江桥立交匝道桥抗倾覆稳定性加固工程设计攀枝花市新雅江桥大修工程、攀枝花市新雅江桥立交匝道桥抗倾覆稳定性加固工程设计 10万元；设计文件审查8万元，工程费414.06万元；质量指标：工程质量达到合格，2020年组织实施时效指标：2019年12月已完成设计工作；成本指标：安排资金451.86万元，2020年实际支付资金451.86万元，指标完成率为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满意度指标完成情况：保障车辆和行人安全出行，方便居民安全出行。群众满意度达到基本满意及以上。</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水毁恢复前期费</w:t>
      </w:r>
    </w:p>
    <w:p>
      <w:pPr>
        <w:spacing w:line="572" w:lineRule="exact"/>
        <w:ind w:firstLineChars="200" w:firstLine="640"/>
        <w:jc w:val="left"/>
        <w:rPr>
          <w:rFonts w:eastAsia="仿宋_GB2312"/>
          <w:kern w:val="0"/>
          <w:sz w:val="32"/>
          <w:szCs w:val="32"/>
        </w:rPr>
      </w:pPr>
      <w:r>
        <w:rPr>
          <w:rFonts w:eastAsia="仿宋_GB2312"/>
          <w:kern w:val="0"/>
          <w:sz w:val="32"/>
          <w:szCs w:val="32"/>
        </w:rPr>
        <w:t>2019年以前已完成水毁等项目施工图设计及方案设计，项目有5个。</w:t>
      </w:r>
    </w:p>
    <w:p>
      <w:pPr>
        <w:spacing w:line="572" w:lineRule="exact"/>
        <w:ind w:firstLineChars="200" w:firstLine="640"/>
        <w:jc w:val="left"/>
        <w:rPr>
          <w:rFonts w:eastAsia="仿宋_GB2312"/>
          <w:kern w:val="0"/>
          <w:sz w:val="32"/>
          <w:szCs w:val="32"/>
        </w:rPr>
      </w:pPr>
      <w:r>
        <w:rPr>
          <w:rFonts w:eastAsia="仿宋_GB2312"/>
          <w:kern w:val="0"/>
          <w:sz w:val="32"/>
          <w:szCs w:val="32"/>
        </w:rPr>
        <w:t>产出指标完成情况：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数量指标：完成全部设计任务，省道216线（K677+893.9—K677+944.1/K688+340—375）水毁修复工程施工设计、S214攀莲镇观音村涵洞恢复施工图设计、S216线K656+058—K656+094段水毁恢复工程施工图设计、凉风坳隧道维修加固设计、G108线K3025段水毁恢复工程施工图设计，数量指标完成率为100%；质量指标：工作质量达到合格，指标完成率为100%；时效指标：2019年12月之前完成工作，指标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成本指标：成本指标：安排资金10万元，2020年未支付资金9.76万元，指标完成率为97.62%。</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效益指标完成情况：保障车辆和行人安全出行，方便居民安全出行。</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满意度指标完成情况：上级和群众满意度达到满意。</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④</w:t>
      </w:r>
      <w:r>
        <w:rPr>
          <w:rFonts w:eastAsia="仿宋_GB2312"/>
          <w:kern w:val="0"/>
          <w:sz w:val="32"/>
          <w:szCs w:val="32"/>
        </w:rPr>
        <w:t>公路路况PQI检测费</w:t>
      </w:r>
    </w:p>
    <w:p>
      <w:pPr>
        <w:spacing w:line="572" w:lineRule="exact"/>
        <w:ind w:firstLineChars="200" w:firstLine="640"/>
        <w:jc w:val="left"/>
        <w:rPr>
          <w:rFonts w:eastAsia="仿宋_GB2312"/>
          <w:kern w:val="0"/>
          <w:sz w:val="32"/>
          <w:szCs w:val="32"/>
        </w:rPr>
      </w:pPr>
      <w:r>
        <w:rPr>
          <w:rFonts w:eastAsia="仿宋_GB2312"/>
          <w:kern w:val="0"/>
          <w:sz w:val="32"/>
          <w:szCs w:val="32"/>
        </w:rPr>
        <w:t>2019年11月已完成政府采购招标工作，委托四川华腾公路试验检测有限责任公司对我市公路进行了路况检测。</w:t>
      </w:r>
    </w:p>
    <w:p>
      <w:pPr>
        <w:spacing w:line="572" w:lineRule="exact"/>
        <w:ind w:firstLineChars="200" w:firstLine="640"/>
        <w:jc w:val="left"/>
        <w:rPr>
          <w:rFonts w:eastAsia="仿宋_GB2312"/>
          <w:kern w:val="0"/>
          <w:sz w:val="32"/>
          <w:szCs w:val="32"/>
        </w:rPr>
      </w:pPr>
      <w:r>
        <w:rPr>
          <w:rFonts w:eastAsia="仿宋_GB2312"/>
          <w:kern w:val="0"/>
          <w:sz w:val="32"/>
          <w:szCs w:val="32"/>
        </w:rPr>
        <w:t>产出指标完成情况：数量指标：普通国省干线公路G227、S218、S221、S465、S471等路况进行检测；农村公路XD03、XD04、XD06、XD08等路况进行检测，共检测42条道路,共计700公里。完成合同规定全部工程量，指标完成率为100%；质量指标：工程量达到合格，指标完成率为100%；时效指标：2020年12月完成工作，时效指标完成率100%；成本指标：安排资金90.03万元，实际支付73.69万元，指标完成率为81.85%。结余资金16.34万元市财政已收回。</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效益指标完成情况：开展公路路况调查分析，提前谋划周期性养护，做好养护工程项目库储备。保障车辆和行人安全出行，方便居民安全出行。</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满意度指标完成情况：群众满意度达到基本满意及以上。</w:t>
      </w:r>
    </w:p>
    <w:p>
      <w:pPr>
        <w:spacing w:line="572" w:lineRule="exact"/>
        <w:ind w:firstLineChars="200" w:firstLine="640"/>
        <w:jc w:val="left"/>
        <w:rPr>
          <w:rFonts w:eastAsia="仿宋_GB2312"/>
          <w:kern w:val="0"/>
          <w:sz w:val="32"/>
          <w:szCs w:val="32"/>
        </w:rPr>
      </w:pPr>
      <w:r>
        <w:rPr>
          <w:rFonts w:ascii="宋体" w:cs="宋体" w:hint="eastAsia"/>
          <w:kern w:val="0"/>
          <w:sz w:val="32"/>
          <w:szCs w:val="32"/>
        </w:rPr>
        <w:t>⑤</w:t>
      </w:r>
      <w:r>
        <w:rPr>
          <w:rFonts w:eastAsia="仿宋_GB2312"/>
          <w:kern w:val="0"/>
          <w:sz w:val="32"/>
          <w:szCs w:val="32"/>
        </w:rPr>
        <w:t>老密地大桥拆除费</w:t>
      </w:r>
    </w:p>
    <w:p>
      <w:pPr>
        <w:spacing w:line="572" w:lineRule="exact"/>
        <w:ind w:firstLineChars="200" w:firstLine="640"/>
        <w:jc w:val="left"/>
        <w:rPr>
          <w:rFonts w:eastAsia="仿宋_GB2312"/>
          <w:kern w:val="0"/>
          <w:sz w:val="32"/>
          <w:szCs w:val="32"/>
        </w:rPr>
      </w:pPr>
      <w:r>
        <w:rPr>
          <w:rFonts w:eastAsia="仿宋_GB2312"/>
          <w:kern w:val="0"/>
          <w:sz w:val="32"/>
          <w:szCs w:val="32"/>
        </w:rPr>
        <w:t>本项目于2019年3月完成施工、监控单位招标，并于2019年4月完成监理单位招标工作。截至2020年7月，该项目拆除全部完成。</w:t>
      </w:r>
    </w:p>
    <w:p>
      <w:pPr>
        <w:spacing w:line="572" w:lineRule="exact"/>
        <w:ind w:firstLineChars="200" w:firstLine="640"/>
        <w:jc w:val="left"/>
        <w:rPr>
          <w:rFonts w:eastAsia="仿宋_GB2312"/>
          <w:kern w:val="0"/>
          <w:sz w:val="32"/>
          <w:szCs w:val="32"/>
        </w:rPr>
      </w:pPr>
      <w:r>
        <w:rPr>
          <w:rFonts w:eastAsia="仿宋_GB2312"/>
          <w:kern w:val="0"/>
          <w:sz w:val="32"/>
          <w:szCs w:val="32"/>
        </w:rPr>
        <w:t xml:space="preserve">产出指标完成情况：数量指标：完成主桥桥面板拆除及南北两岸缆索吊装系统的搭设，指标完成率为100%；质量指标：保证安全拆除，无安全事故发生，指标完成率为100%；时效指标：2020年7月完成拆除工作，指标完成率100%；成本指标：安排资金180万元，实际支付180万元，指标完成率为100%。 </w:t>
      </w:r>
    </w:p>
    <w:p>
      <w:pPr>
        <w:spacing w:line="572" w:lineRule="exact"/>
        <w:ind w:firstLineChars="200" w:firstLine="640"/>
        <w:jc w:val="left"/>
        <w:rPr>
          <w:rFonts w:eastAsia="仿宋_GB2312"/>
          <w:kern w:val="0"/>
          <w:sz w:val="32"/>
          <w:szCs w:val="32"/>
        </w:rPr>
      </w:pPr>
      <w:r>
        <w:rPr>
          <w:rFonts w:eastAsia="仿宋_GB2312"/>
          <w:kern w:val="0"/>
          <w:sz w:val="32"/>
          <w:szCs w:val="32"/>
        </w:rPr>
        <w:t>效益指标完成情况：消除安全隐患，保障车辆和行人安全出行。</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满意度指标完成情况：群众满意度达到基本满意及以上。</w:t>
      </w:r>
    </w:p>
    <w:p>
      <w:pPr>
        <w:spacing w:line="572"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（二）上级专项（项目）资金绩效目标完成情况</w:t>
      </w:r>
      <w:r>
        <w:rPr>
          <w:rFonts w:ascii="楷体_GB2312" w:eastAsia="楷体_GB2312" w:hint="eastAsia"/>
          <w:bCs/>
          <w:kern w:val="0"/>
          <w:sz w:val="32"/>
          <w:szCs w:val="32"/>
        </w:rPr>
        <w:t>。</w:t>
      </w:r>
    </w:p>
    <w:p>
      <w:pPr>
        <w:spacing w:line="572" w:lineRule="exact"/>
        <w:ind w:firstLineChars="200" w:firstLine="640"/>
        <w:jc w:val="left"/>
        <w:rPr>
          <w:rFonts w:eastAsia="仿宋_GB2312"/>
          <w:b/>
          <w:kern w:val="0"/>
          <w:sz w:val="32"/>
          <w:szCs w:val="32"/>
        </w:rPr>
      </w:pPr>
      <w:r>
        <w:rPr>
          <w:rFonts w:eastAsia="仿宋_GB2312"/>
          <w:b/>
          <w:kern w:val="0"/>
          <w:sz w:val="32"/>
          <w:szCs w:val="32"/>
        </w:rPr>
        <w:t>局机关：</w:t>
      </w:r>
    </w:p>
    <w:p>
      <w:pPr>
        <w:spacing w:line="572" w:lineRule="exact"/>
        <w:ind w:firstLineChars="200" w:firstLine="640"/>
        <w:jc w:val="left"/>
        <w:rPr>
          <w:rFonts w:eastAsia="仿宋_GB2312"/>
          <w:kern w:val="0"/>
          <w:sz w:val="32"/>
          <w:szCs w:val="32"/>
        </w:rPr>
      </w:pPr>
      <w:r>
        <w:rPr>
          <w:rFonts w:eastAsia="仿宋_GB2312"/>
          <w:kern w:val="0"/>
          <w:sz w:val="32"/>
          <w:szCs w:val="32"/>
        </w:rPr>
        <w:t>（1）西部大开发重点项目前期工作经费</w:t>
      </w:r>
    </w:p>
    <w:p>
      <w:pPr>
        <w:spacing w:line="572" w:lineRule="exact"/>
        <w:ind w:firstLineChars="200" w:firstLine="640"/>
        <w:jc w:val="left"/>
        <w:rPr>
          <w:rFonts w:eastAsia="仿宋_GB2312"/>
          <w:kern w:val="0"/>
          <w:sz w:val="32"/>
          <w:szCs w:val="32"/>
        </w:rPr>
      </w:pPr>
      <w:r>
        <w:rPr>
          <w:rFonts w:eastAsia="仿宋_GB2312"/>
          <w:kern w:val="0"/>
          <w:sz w:val="32"/>
          <w:szCs w:val="32"/>
        </w:rPr>
        <w:t>数量指标：编制保安营机场持续安全运行论证报告，完成率100%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质量指标：科学论证，完成率100%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成本指标：16.8万元</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 确保机场安全运行，完成率100%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可持续影响：科学论证机场安全性，确保机场持续安全运行完成率100%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满意度指标：群众满意度85%，完成率100%</w:t>
      </w:r>
    </w:p>
    <w:p>
      <w:pPr>
        <w:spacing w:line="572" w:lineRule="exact"/>
        <w:ind w:firstLineChars="200" w:firstLine="640"/>
        <w:jc w:val="left"/>
        <w:rPr>
          <w:rFonts w:eastAsia="仿宋_GB2312"/>
          <w:kern w:val="0"/>
          <w:sz w:val="32"/>
          <w:szCs w:val="32"/>
        </w:rPr>
      </w:pPr>
      <w:r>
        <w:rPr>
          <w:rFonts w:eastAsia="仿宋_GB2312"/>
          <w:kern w:val="0"/>
          <w:sz w:val="32"/>
          <w:szCs w:val="32"/>
        </w:rPr>
        <w:t>（2）成品油价格补贴其他支出</w:t>
      </w:r>
    </w:p>
    <w:p>
      <w:pPr>
        <w:spacing w:line="572" w:lineRule="exact"/>
        <w:ind w:firstLineChars="200" w:firstLine="640"/>
        <w:jc w:val="left"/>
        <w:rPr>
          <w:rFonts w:eastAsia="仿宋_GB2312"/>
          <w:kern w:val="0"/>
          <w:sz w:val="32"/>
          <w:szCs w:val="32"/>
        </w:rPr>
      </w:pPr>
      <w:r>
        <w:rPr>
          <w:rFonts w:eastAsia="仿宋_GB2312"/>
          <w:kern w:val="0"/>
          <w:sz w:val="32"/>
          <w:szCs w:val="32"/>
        </w:rPr>
        <w:t>数量指标：编制完成国省干线公路国土空间控制规划报告初稿、G227线仁和至平地一级公路、G353红格至鱼塘一级公路工可报告、编制机场迁建选址报告及相关专题报告，支付动车开行仪式费用完成率100%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质量指标：科学编制，完成率100%；严格履行合同，完成率100%。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国省干线公路国土空间控制规划报告初稿158.8万元、G227线仁和至平地一级公路202.49万元、G353红格至鱼塘一级公路工可报告、编制机场迁建选址报告及相关专题报告53.6万元，支付动车开行仪式费用13万元。</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社会效益指标：带动地区经济社会发展，便捷群众生产生活，完成率100%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可持续影响：持续促进地方经济发展，完成率100%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满意度指标：群众满意度85%，完成率100%</w:t>
      </w:r>
    </w:p>
    <w:p>
      <w:pPr>
        <w:spacing w:line="572" w:lineRule="exact"/>
        <w:ind w:firstLineChars="200" w:firstLine="640"/>
        <w:jc w:val="left"/>
        <w:rPr>
          <w:rFonts w:eastAsia="仿宋_GB2312"/>
          <w:kern w:val="0"/>
          <w:sz w:val="32"/>
          <w:szCs w:val="32"/>
        </w:rPr>
      </w:pPr>
      <w:r>
        <w:rPr>
          <w:rFonts w:eastAsia="仿宋_GB2312"/>
          <w:kern w:val="0"/>
          <w:sz w:val="32"/>
          <w:szCs w:val="32"/>
        </w:rPr>
        <w:t>（3）车购税补助一般公路项目</w:t>
      </w:r>
    </w:p>
    <w:p>
      <w:pPr>
        <w:spacing w:line="572" w:lineRule="exact"/>
        <w:ind w:firstLineChars="200" w:firstLine="640"/>
        <w:jc w:val="left"/>
        <w:rPr>
          <w:rFonts w:eastAsia="仿宋_GB2312"/>
          <w:kern w:val="0"/>
          <w:sz w:val="32"/>
          <w:szCs w:val="32"/>
        </w:rPr>
      </w:pPr>
      <w:r>
        <w:rPr>
          <w:rFonts w:eastAsia="仿宋_GB2312"/>
          <w:kern w:val="0"/>
          <w:sz w:val="32"/>
          <w:szCs w:val="32"/>
        </w:rPr>
        <w:t>数量指标：指标值1（土建工程维修）内容：维修裂缝、治理洞门边坡垮塌、处治洞内渗水等病害。完成情况：全部完成。完成率100%。指标值2（完善机电设施和交通标志）内容：增设洞内立面反光标记5道、车辆计数设备2套等。完成情况：全部完成。完成率100%。指标值3（三堆子停车区建设）内容：新建挡墙14.37m3，新建围墙21.47m3，新建水沟44.4m，施划停车位6个，新建绿地150m2。完成情况：全部完成。完成率100%。指标值4（白拉姑停车区建设）内容：9cm沥青混凝土300m2，挡土墙18m3，残疾人坡道9.12m2，新建围墙,4.5m3，车行盖板9m3。完成情况：全部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质量指标。指标值（项目工程质量）内容：项目工程质量合格。完成情况：项目工程质量合格。完成率100%。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时效指标。指标值（预算执行进度）内容：2020年12月31日前。完成情况：按期完成。完成率100%。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指标值1（提质升级项目投资）内容：完成投资67.5万元。完成情况：实际完成投资67.5万元。完成率100%。指标值2（新建停车区投资）内容：完成投资90万元。完成情况：实际完成投资90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社会效益指标：指标值（提升公路服务水平）内容：效果明显。完成情况：公路服务水平进一步得到提升，效果明显。完成率100%。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可持续影响指标：指标值（提升公路安全和服务水平）内容：持续向好。完成情况：持续向好。完成率100%。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满意度指标：指标值（服务对象满意度）内容：80%以上。完成情况：满意度达到90%。完成率100%。</w:t>
      </w:r>
    </w:p>
    <w:p>
      <w:pPr>
        <w:spacing w:line="572" w:lineRule="exact"/>
        <w:ind w:firstLineChars="200" w:firstLine="640"/>
        <w:jc w:val="left"/>
        <w:rPr>
          <w:rFonts w:eastAsia="仿宋_GB2312"/>
          <w:kern w:val="0"/>
          <w:sz w:val="32"/>
          <w:szCs w:val="32"/>
        </w:rPr>
      </w:pPr>
      <w:r>
        <w:rPr>
          <w:rFonts w:eastAsia="仿宋_GB2312"/>
          <w:kern w:val="0"/>
          <w:sz w:val="32"/>
          <w:szCs w:val="32"/>
        </w:rPr>
        <w:t>（4）交通建设省级补助资金</w:t>
      </w:r>
    </w:p>
    <w:p>
      <w:pPr>
        <w:spacing w:line="572" w:lineRule="exact"/>
        <w:ind w:firstLineChars="200" w:firstLine="640"/>
        <w:jc w:val="left"/>
        <w:rPr>
          <w:rFonts w:eastAsia="仿宋_GB2312"/>
          <w:kern w:val="0"/>
          <w:sz w:val="32"/>
          <w:szCs w:val="32"/>
        </w:rPr>
      </w:pPr>
      <w:r>
        <w:rPr>
          <w:rFonts w:eastAsia="仿宋_GB2312"/>
          <w:kern w:val="0"/>
          <w:sz w:val="32"/>
          <w:szCs w:val="32"/>
        </w:rPr>
        <w:t>数量指标：1、G353线红格镇烂田河桥至烂坝段公路中修工程5.485km路基工程补强、排水工程修复，路面工程修复后加铺沥青混凝土路面，完善交安工程。完成率100%。2、G353线红格镇松凉寨至马脖子段公路中修工程4.363km路基工程补强、排水工程修复，路面工程修复后加铺沥青混凝土路面，完善交安工程。完成率100%。3、G353线红格镇长坪至红格镇巴拉河口段公路中修项目工程6.387km路基工程补强、排水工程修复，路面工程修复后加铺沥青混凝土路面，完善交安工程。完成率100%。4、G353线新庄大桥至清香坪段公路大修工程2.608km路基工程补强、排水工程修复，路面工程修复后加铺沥青混凝土路面，完善交安工程。完成率100%。5、G353线清香坪至动力站段公路中修工程3.891km的路基、路面及交安工程。未完成，完成率0%。 原因是需要等待与城区（西区）路段改造一并实施。6、G108线平地场镇至平地镇平地村段公路中修工程3.723Km原水泥混凝土路面、沥青混凝土路面病害进行养护维修处治，重新铺筑沥青混凝土面层，修复附属结构设施，新增部分波形防撞护栏，恢复路面标线等。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质量指标：标段工程交工验收的质量评定：合格；竣工验收的质量评定：合格 标准，完成率100%。。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指标1：G353线红格镇烂田河桥至烂坝段公路中修工程预算数438万元，实际完成数226.2293万元，完成率52%；未完成原因是后因工程项目图纸优化,施工方案调整,最终实际投资成本比预算成本有所减少。指标2：G353线红格镇松凉寨至马脖子段公路中修工程预算数349万元，实际完成数109.9890万元，完成率32%；未完成原因是后因工程项目图纸优化,施工方案调整,最终实际投资成本比预算成本有所减少。指标3：G353线红格镇长坪至红格镇巴拉河口段公路中修项目工程预算数510万元，实际完成数510万元，完成率100%；指标4：G353线新庄大桥至清香坪段公路大修工程预算数469万元，实际完成数469万元，完成率100%；指标5：G353线清香坪至动力站段公路中修工程预算数311万元，实际完成数24.4000万元，完成率8%；未完成原因是工程尚未施工,需要等待与城区（西区）路段改造一并实施。指标6：G108线平地场镇至平地镇平地村段公路中修工程预算数297万元，实际完成数297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社会效益：提升公路服务水平，改善道路通行条件，提高行车舒适性，减小道路交通安全隐患效果明显，完成率100%。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可持续效益：持续提升了公路的通行能力，完成率100%。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服务满意度：为单位赢得了良好的口碑，社会满意度不断提高，单位美誉度持续攀升，完成率100%。</w:t>
      </w:r>
    </w:p>
    <w:p>
      <w:pPr>
        <w:spacing w:line="572" w:lineRule="exact"/>
        <w:ind w:firstLineChars="200" w:firstLine="640"/>
        <w:jc w:val="left"/>
        <w:rPr>
          <w:rFonts w:eastAsia="仿宋_GB2312"/>
          <w:kern w:val="0"/>
          <w:sz w:val="32"/>
          <w:szCs w:val="32"/>
        </w:rPr>
      </w:pPr>
      <w:r>
        <w:rPr>
          <w:rFonts w:eastAsia="仿宋_GB2312"/>
          <w:kern w:val="0"/>
          <w:sz w:val="32"/>
          <w:szCs w:val="32"/>
        </w:rPr>
        <w:t>（5）国债项目资金</w:t>
      </w:r>
    </w:p>
    <w:p>
      <w:pPr>
        <w:spacing w:line="572" w:lineRule="exact"/>
        <w:ind w:firstLineChars="200" w:firstLine="640"/>
        <w:jc w:val="left"/>
        <w:rPr>
          <w:rFonts w:eastAsia="仿宋_GB2312"/>
          <w:kern w:val="0"/>
          <w:sz w:val="32"/>
          <w:szCs w:val="32"/>
        </w:rPr>
      </w:pPr>
      <w:r>
        <w:rPr>
          <w:rFonts w:eastAsia="仿宋_GB2312"/>
          <w:kern w:val="0"/>
          <w:sz w:val="32"/>
          <w:szCs w:val="32"/>
        </w:rPr>
        <w:t>数量指标：(1)完成G108线3个路况改善提升工程、连续长陡下坡路段及桥梁安防整治专项工程全长26.041Km，对沥青混凝土路面病害进行养护维修处治，重新铺筑沥青混凝土面层，修复附属结构设施，新增部分波形防撞护栏及连续长陡下坡提示标志牌，恢复路面标线等。完成率100%。</w:t>
      </w:r>
    </w:p>
    <w:p>
      <w:pPr>
        <w:spacing w:line="572" w:lineRule="exact"/>
        <w:ind w:firstLineChars="200" w:firstLine="640"/>
        <w:jc w:val="left"/>
        <w:rPr>
          <w:rFonts w:eastAsia="仿宋_GB2312"/>
          <w:kern w:val="0"/>
          <w:sz w:val="32"/>
          <w:szCs w:val="32"/>
        </w:rPr>
      </w:pPr>
      <w:r>
        <w:rPr>
          <w:rFonts w:eastAsia="仿宋_GB2312"/>
          <w:kern w:val="0"/>
          <w:sz w:val="32"/>
          <w:szCs w:val="32"/>
        </w:rPr>
        <w:t>(2)完成G108线平地场镇至平地镇平地村段公路中修项目全长3.723Km，对原水泥混凝土路面、沥青混凝土路面病害进行养护维修处治，重新铺筑沥青混凝土面层，修复附属结构设施，新增部分波形防撞护栏，恢复路面标线等。完成率100%。</w:t>
      </w:r>
    </w:p>
    <w:p>
      <w:pPr>
        <w:spacing w:line="572" w:lineRule="exact"/>
        <w:ind w:firstLineChars="200" w:firstLine="640"/>
        <w:jc w:val="left"/>
        <w:rPr>
          <w:rFonts w:eastAsia="仿宋_GB2312"/>
          <w:kern w:val="0"/>
          <w:sz w:val="32"/>
          <w:szCs w:val="32"/>
        </w:rPr>
      </w:pPr>
      <w:r>
        <w:rPr>
          <w:rFonts w:eastAsia="仿宋_GB2312"/>
          <w:kern w:val="0"/>
          <w:sz w:val="32"/>
          <w:szCs w:val="32"/>
        </w:rPr>
        <w:t>(3)完成炳清线凉风坳1、2号隧道安全隐患整治一期工程全长3.18Km，对1、2号隧道衬砌、水泥混凝土路面等土建部分，风机、指示系统等机电部分进行维修处治。完成情况为项目已经公开招标确定中标单位，同时已委托了监理单位，近期进场施工。部分完成。</w:t>
      </w:r>
    </w:p>
    <w:p>
      <w:pPr>
        <w:spacing w:line="572" w:lineRule="exact"/>
        <w:ind w:firstLineChars="200" w:firstLine="640"/>
        <w:jc w:val="left"/>
        <w:rPr>
          <w:rFonts w:eastAsia="仿宋_GB2312"/>
          <w:kern w:val="0"/>
          <w:sz w:val="32"/>
          <w:szCs w:val="32"/>
        </w:rPr>
      </w:pPr>
      <w:r>
        <w:rPr>
          <w:rFonts w:eastAsia="仿宋_GB2312"/>
          <w:kern w:val="0"/>
          <w:sz w:val="32"/>
          <w:szCs w:val="32"/>
        </w:rPr>
        <w:t>(4)完成炳草岗大桥主桥全长516.3m，4座匝道桥和立交桥全长613.65m，拟主要实施全桥斜拉索进行更换，匝道桥和立交桥独柱墩进行维修加固。完成情况为项目尚未完成立项工作，现已完成工程可行性研究报告编制，完成斜拉索专项检查工作。部分完成。</w:t>
      </w:r>
    </w:p>
    <w:p>
      <w:pPr>
        <w:spacing w:line="572" w:lineRule="exact"/>
        <w:ind w:firstLineChars="200" w:firstLine="640"/>
        <w:jc w:val="left"/>
        <w:rPr>
          <w:rFonts w:eastAsia="仿宋_GB2312"/>
          <w:kern w:val="0"/>
          <w:sz w:val="32"/>
          <w:szCs w:val="32"/>
        </w:rPr>
      </w:pPr>
      <w:r>
        <w:rPr>
          <w:rFonts w:eastAsia="仿宋_GB2312"/>
          <w:kern w:val="0"/>
          <w:sz w:val="32"/>
          <w:szCs w:val="32"/>
        </w:rPr>
        <w:t>(5)完成G227线总发乡立新村至平地镇公路大修工程全长6.491km的路基工程补强、排水工程修复，路面工程修复后加铺沥青混凝土路面，完善交安工程。完成率100%。</w:t>
      </w:r>
    </w:p>
    <w:p>
      <w:pPr>
        <w:spacing w:line="572" w:lineRule="exact"/>
        <w:ind w:firstLineChars="200" w:firstLine="640"/>
        <w:jc w:val="left"/>
        <w:rPr>
          <w:rFonts w:eastAsia="仿宋_GB2312"/>
          <w:kern w:val="0"/>
          <w:sz w:val="32"/>
          <w:szCs w:val="32"/>
        </w:rPr>
      </w:pPr>
      <w:r>
        <w:rPr>
          <w:rFonts w:eastAsia="仿宋_GB2312"/>
          <w:kern w:val="0"/>
          <w:sz w:val="32"/>
          <w:szCs w:val="32"/>
        </w:rPr>
        <w:t>(6)完成G353线红格镇至清香坪大中修工程全长26.457km的路基工程补强、排水工程修复，路面工程修复后加铺沥青混凝土路面，完善交安工程。完成率100%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质量指标：标段工程交工验收的质量评定：合格；竣工验收的质量评定：合格标准，完成率100%。。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指标1：G108线路况改善提升工程预算数963万元，实际完成数963万元，完成率100%；指标2：G108线平地场镇至平地镇平地村段公路中修工程预算数283万元，实际完成数283万元，完成率100%；指标3：炳清线凉风坳1号2号隧道安全隐患整治一期工程预算数150万元，实际完成数34.3900万元，完成率23%；指标4：炳草岗大桥维修加固工程预算数300万元，实际完成数44.8593万元，完成率15%；指标5：G227线总发乡立新村至平地镇公路大修工程预算数514万元，实际完成数514万元，完成率100%；指标6：G353线红格镇至清香坪大中修工程预算数2604万元，实际完成数2604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社会效益：提升公路服务水平，改善道路通行条件，提高行车舒适性，减小道路交通安全隐患效果明显，完成率100%。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可持续效益：持续提升了公路的通行能力，完成率100%。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服务满意度：为单位赢得了良好的口碑，社会满意度不断提高，单位美誉度持续攀升，完成率100%。</w:t>
      </w:r>
    </w:p>
    <w:p>
      <w:pPr>
        <w:spacing w:line="572" w:lineRule="exact"/>
        <w:ind w:firstLineChars="200" w:firstLine="640"/>
        <w:jc w:val="left"/>
        <w:rPr>
          <w:rFonts w:eastAsia="仿宋_GB2312"/>
          <w:kern w:val="0"/>
          <w:sz w:val="32"/>
          <w:szCs w:val="32"/>
        </w:rPr>
      </w:pPr>
      <w:r>
        <w:rPr>
          <w:rFonts w:eastAsia="仿宋_GB2312"/>
          <w:kern w:val="0"/>
          <w:sz w:val="32"/>
          <w:szCs w:val="32"/>
        </w:rPr>
        <w:t>（6）水毁省级补助资金</w:t>
      </w:r>
    </w:p>
    <w:p>
      <w:pPr>
        <w:spacing w:line="572" w:lineRule="exact"/>
        <w:ind w:firstLineChars="200" w:firstLine="640"/>
        <w:jc w:val="left"/>
        <w:rPr>
          <w:rFonts w:eastAsia="仿宋_GB2312"/>
          <w:kern w:val="0"/>
          <w:sz w:val="32"/>
          <w:szCs w:val="32"/>
        </w:rPr>
      </w:pPr>
      <w:r>
        <w:rPr>
          <w:rFonts w:eastAsia="仿宋_GB2312"/>
          <w:kern w:val="0"/>
          <w:sz w:val="32"/>
          <w:szCs w:val="32"/>
        </w:rPr>
        <w:t>数量指标：1、完成了总段管辖范围453.37公里公路抢修和保通工作，完成率100%；2、完成了机场路养护站房屋楼顶防水修复，房屋外墙修补后刷漆，楼顶增设公益宣传广告架等工作，完成率100%；3、对龙密路立交C匝道入口（长约60米）进行拓宽改造并同步完善了公路安全生命防护设施，完成率100%；4、完成了倮果金沙江大桥的肋拱、栏杆、桥梁墩柱进行喷刷油漆维修，桥面重新施划标线工作，完成率100%；5、完成了S216线K667+460-K667+490段0.145公里路线改线,以及增设右侧坡面防护工作，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质量指标：工程质量合格，完成率100%。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时效指标：在2020年12月底前完成，完成率100%。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1、实际完成国省干线公路水毁抢通保通费用60万元，完成率100%。2、实际完成机场养护站维修工程费用22万元，完成率100%。3、实际完成龙密路立交C匝道入口进行拓宽改造并同步完善公路安全生命防护设施费用23万元，完成率100%。4、实际完成倮果金沙江大桥养护维修专项工程费用50万元，完成率100%。5、实际完成S216线667+460-K667+490段路基地质灾害应急保通恢复工程费用132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社会效益指标：消除安全隐患，恢复公路的使用功能，确保过往车辆安全通行的效果明显，完成率100%。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可持续影响指标：持续提升了公路的通行能力，完成率100%。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满意度指标：社会公众认可的满意度为90%，完成率100%。</w:t>
      </w:r>
    </w:p>
    <w:p>
      <w:pPr>
        <w:spacing w:line="572" w:lineRule="exact"/>
        <w:ind w:firstLineChars="200" w:firstLine="640"/>
        <w:jc w:val="left"/>
        <w:rPr>
          <w:rFonts w:eastAsia="仿宋_GB2312"/>
          <w:kern w:val="0"/>
          <w:sz w:val="32"/>
          <w:szCs w:val="32"/>
        </w:rPr>
      </w:pPr>
      <w:r>
        <w:rPr>
          <w:rFonts w:eastAsia="仿宋_GB2312"/>
          <w:kern w:val="0"/>
          <w:sz w:val="32"/>
          <w:szCs w:val="32"/>
        </w:rPr>
        <w:t>（7）交通建设省级补助资金</w:t>
      </w:r>
    </w:p>
    <w:p>
      <w:pPr>
        <w:spacing w:line="572" w:lineRule="exact"/>
        <w:ind w:firstLineChars="200" w:firstLine="640"/>
        <w:jc w:val="left"/>
        <w:rPr>
          <w:rFonts w:eastAsia="仿宋_GB2312"/>
          <w:kern w:val="0"/>
          <w:sz w:val="32"/>
          <w:szCs w:val="32"/>
        </w:rPr>
      </w:pPr>
      <w:r>
        <w:rPr>
          <w:rFonts w:eastAsia="仿宋_GB2312"/>
          <w:kern w:val="0"/>
          <w:sz w:val="32"/>
          <w:szCs w:val="32"/>
        </w:rPr>
        <w:t>数量指标：完成冷水箐公路养护站维修工程，完成率100%。</w:t>
      </w:r>
    </w:p>
    <w:p>
      <w:pPr>
        <w:spacing w:line="572" w:lineRule="exact"/>
        <w:ind w:firstLineChars="200" w:firstLine="640"/>
        <w:jc w:val="left"/>
        <w:rPr>
          <w:rFonts w:eastAsia="仿宋_GB2312"/>
          <w:kern w:val="0"/>
          <w:sz w:val="32"/>
          <w:szCs w:val="32"/>
        </w:rPr>
      </w:pPr>
      <w:r>
        <w:rPr>
          <w:rFonts w:eastAsia="仿宋_GB2312"/>
          <w:kern w:val="0"/>
          <w:sz w:val="32"/>
          <w:szCs w:val="32"/>
        </w:rPr>
        <w:t>质量指标：工程质量合格，完成率100%。</w:t>
      </w:r>
    </w:p>
    <w:p>
      <w:pPr>
        <w:spacing w:line="572" w:lineRule="exact"/>
        <w:ind w:firstLineChars="200" w:firstLine="640"/>
        <w:jc w:val="left"/>
        <w:rPr>
          <w:rFonts w:eastAsia="仿宋_GB2312"/>
          <w:kern w:val="0"/>
          <w:sz w:val="32"/>
          <w:szCs w:val="32"/>
        </w:rPr>
      </w:pPr>
      <w:r>
        <w:rPr>
          <w:rFonts w:eastAsia="仿宋_GB2312"/>
          <w:kern w:val="0"/>
          <w:sz w:val="32"/>
          <w:szCs w:val="32"/>
        </w:rPr>
        <w:t>时效指标：在2020年12月前完成，完成率100%。</w:t>
      </w:r>
    </w:p>
    <w:p>
      <w:pPr>
        <w:spacing w:line="572" w:lineRule="exact"/>
        <w:ind w:firstLineChars="200" w:firstLine="640"/>
        <w:jc w:val="left"/>
        <w:rPr>
          <w:rFonts w:eastAsia="仿宋_GB2312"/>
          <w:kern w:val="0"/>
          <w:sz w:val="32"/>
          <w:szCs w:val="32"/>
        </w:rPr>
      </w:pPr>
      <w:r>
        <w:rPr>
          <w:rFonts w:eastAsia="仿宋_GB2312"/>
          <w:kern w:val="0"/>
          <w:sz w:val="32"/>
          <w:szCs w:val="32"/>
        </w:rPr>
        <w:t>成本指标：预算经费60万元，实际完成60万元，完成率100%。</w:t>
      </w:r>
    </w:p>
    <w:p>
      <w:pPr>
        <w:spacing w:line="572" w:lineRule="exact"/>
        <w:ind w:firstLineChars="200" w:firstLine="640"/>
        <w:jc w:val="left"/>
        <w:rPr>
          <w:rFonts w:eastAsia="仿宋_GB2312"/>
          <w:kern w:val="0"/>
          <w:sz w:val="32"/>
          <w:szCs w:val="32"/>
        </w:rPr>
      </w:pPr>
      <w:r>
        <w:rPr>
          <w:rFonts w:eastAsia="仿宋_GB2312"/>
          <w:kern w:val="0"/>
          <w:sz w:val="32"/>
          <w:szCs w:val="32"/>
        </w:rPr>
        <w:t>社会效益指标：完善公路基本服务设施，提升公路服务水平效果明显，完成率100%。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生态效益指标：持续推进交通运输生态文明建设和环境保护工作效果明显，完成率100%。</w:t>
      </w:r>
    </w:p>
    <w:p>
      <w:pPr>
        <w:spacing w:line="572" w:lineRule="exact"/>
        <w:ind w:firstLineChars="200" w:firstLine="640"/>
        <w:jc w:val="left"/>
        <w:rPr>
          <w:rFonts w:eastAsia="仿宋_GB2312"/>
          <w:kern w:val="0"/>
          <w:sz w:val="32"/>
          <w:szCs w:val="32"/>
        </w:rPr>
      </w:pPr>
      <w:r>
        <w:rPr>
          <w:rFonts w:eastAsia="仿宋_GB2312"/>
          <w:kern w:val="0"/>
          <w:sz w:val="32"/>
          <w:szCs w:val="32"/>
        </w:rPr>
        <w:t>可持续影响指标：持续促进沿线经济社会发展，带动公路与旅游融合发展，完成率100%。</w:t>
      </w:r>
    </w:p>
    <w:p>
      <w:pPr>
        <w:spacing w:line="572" w:lineRule="exact"/>
        <w:ind w:firstLineChars="200" w:firstLine="640"/>
        <w:jc w:val="left"/>
        <w:rPr>
          <w:rFonts w:eastAsia="仿宋_GB2312"/>
          <w:kern w:val="0"/>
          <w:sz w:val="32"/>
          <w:szCs w:val="32"/>
        </w:rPr>
      </w:pPr>
      <w:r>
        <w:rPr>
          <w:rFonts w:eastAsia="仿宋_GB2312"/>
          <w:kern w:val="0"/>
          <w:sz w:val="32"/>
          <w:szCs w:val="32"/>
        </w:rPr>
        <w:t>满意度指标：社会公众认可或预期服务对象受益满意度为90%，完成率100%。</w:t>
      </w:r>
    </w:p>
    <w:p>
      <w:pPr>
        <w:spacing w:line="572" w:lineRule="exact"/>
        <w:ind w:firstLineChars="200" w:firstLine="640"/>
        <w:jc w:val="left"/>
        <w:rPr>
          <w:rFonts w:eastAsia="仿宋_GB2312"/>
          <w:b/>
          <w:kern w:val="0"/>
          <w:sz w:val="32"/>
          <w:szCs w:val="32"/>
        </w:rPr>
      </w:pPr>
      <w:r>
        <w:rPr>
          <w:rFonts w:eastAsia="仿宋_GB2312"/>
          <w:b/>
          <w:kern w:val="0"/>
          <w:sz w:val="32"/>
          <w:szCs w:val="32"/>
        </w:rPr>
        <w:t>市交通建设工程服务中心：</w:t>
      </w:r>
    </w:p>
    <w:p>
      <w:pPr>
        <w:spacing w:line="572" w:lineRule="exact"/>
        <w:ind w:firstLineChars="200" w:firstLine="640"/>
        <w:jc w:val="left"/>
        <w:rPr>
          <w:rFonts w:eastAsia="仿宋_GB2312"/>
          <w:kern w:val="0"/>
          <w:sz w:val="32"/>
          <w:szCs w:val="32"/>
        </w:rPr>
      </w:pPr>
      <w:r>
        <w:rPr>
          <w:rFonts w:eastAsia="仿宋_GB2312"/>
          <w:kern w:val="0"/>
          <w:sz w:val="32"/>
          <w:szCs w:val="32"/>
        </w:rPr>
        <w:t>本年无上级项目资金</w:t>
      </w:r>
    </w:p>
    <w:p>
      <w:pPr>
        <w:spacing w:line="572" w:lineRule="exact"/>
        <w:ind w:firstLineChars="200" w:firstLine="640"/>
        <w:jc w:val="left"/>
        <w:rPr>
          <w:rFonts w:eastAsia="仿宋_GB2312"/>
          <w:b/>
          <w:kern w:val="0"/>
          <w:sz w:val="32"/>
          <w:szCs w:val="32"/>
        </w:rPr>
      </w:pPr>
      <w:r>
        <w:rPr>
          <w:rFonts w:eastAsia="仿宋_GB2312"/>
          <w:b/>
          <w:kern w:val="0"/>
          <w:sz w:val="32"/>
          <w:szCs w:val="32"/>
        </w:rPr>
        <w:t>市运管处：</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“春风行动”车辆政策性补助</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（1）产出指标完成情况：共补贴3趟次，每趟次补贴0.4万元，合计补贴1.2万元，完成了设定的指标，资金预下达3万元，后追减1.8万元，实际预算1.2万元，实际支付1.2万元，执行率100%。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（2）效益指标完成情况：确保我市800公里以上农民工安全有序返岗运输任务完成，落实交通运输部50%客座率控制政策，并切实减轻了企业负担。</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乘客满意度达到设定的90%以上的目标；但企业满意度未达到设定目标，原因为此类运输属指令性任务，为亏本运输，但仅跨省800公里以上有补贴，我市对“春风行动”省内和800公里以下跨省运输无配套补贴资金，运输企业负担较重，未达到其预期。</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出租车成品油价格补贴</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（1）产出指标完成情况：共补贴出租车1415辆，补贴用油13124.83吨，完成了设定的指标，追加预算2314.9万元，实际支付2314.9万元，执行率100%。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（2）效益指标完成情况：降低了出租车经营成本，一定程度保障了出租车行业的稳定</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出租车经营公司达到设定满意度指标，但公众满意度未达到设定的80%以上指标（79%），原因是部分市民反映打的费并未降低，乘客未直接享受到油补实惠，我处将持续做好正面宣传工作；出租车车主此次未达到设定的98%满意度指标（只达到95%），原因为此次油补存在部分“油改气”双燃料车，因其油耗远低于单用油车，得到的油补与单用油车差距较大，由此引发了一系列上访事件和热线咨询，我处一直积极做好油补政策宣传解释工作，将影响降到最低。</w:t>
      </w:r>
    </w:p>
    <w:p>
      <w:pPr>
        <w:spacing w:line="572" w:lineRule="exact"/>
        <w:ind w:firstLineChars="200" w:firstLine="640"/>
        <w:jc w:val="left"/>
        <w:rPr>
          <w:rFonts w:eastAsia="仿宋_GB2312"/>
          <w:b/>
          <w:kern w:val="0"/>
          <w:sz w:val="32"/>
          <w:szCs w:val="32"/>
        </w:rPr>
      </w:pPr>
      <w:r>
        <w:rPr>
          <w:rFonts w:eastAsia="仿宋_GB2312"/>
          <w:b/>
          <w:kern w:val="0"/>
          <w:sz w:val="32"/>
          <w:szCs w:val="32"/>
        </w:rPr>
        <w:t>市交综执：</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上年结转资金</w:t>
      </w:r>
    </w:p>
    <w:p>
      <w:pPr>
        <w:spacing w:line="572" w:lineRule="exact"/>
        <w:ind w:firstLineChars="200" w:firstLine="640"/>
        <w:jc w:val="left"/>
        <w:rPr>
          <w:rFonts w:eastAsia="仿宋_GB2312"/>
          <w:kern w:val="0"/>
          <w:sz w:val="32"/>
          <w:szCs w:val="32"/>
        </w:rPr>
      </w:pPr>
      <w:r>
        <w:rPr>
          <w:rFonts w:eastAsia="仿宋_GB2312"/>
          <w:kern w:val="0"/>
          <w:sz w:val="32"/>
          <w:szCs w:val="32"/>
        </w:rPr>
        <w:t>上级专项（项目）资金无上年结转资金。</w:t>
      </w:r>
    </w:p>
    <w:p>
      <w:pPr>
        <w:spacing w:line="572"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本年下拨资金</w:t>
      </w:r>
    </w:p>
    <w:p>
      <w:pPr>
        <w:spacing w:line="572" w:lineRule="exact"/>
        <w:ind w:firstLineChars="200" w:firstLine="640"/>
        <w:jc w:val="left"/>
        <w:rPr>
          <w:rFonts w:eastAsia="仿宋_GB2312"/>
          <w:kern w:val="0"/>
          <w:sz w:val="32"/>
          <w:szCs w:val="32"/>
        </w:rPr>
      </w:pPr>
      <w:r>
        <w:rPr>
          <w:rFonts w:eastAsia="仿宋_GB2312"/>
          <w:kern w:val="0"/>
          <w:sz w:val="32"/>
          <w:szCs w:val="32"/>
        </w:rPr>
        <w:t>2.1 下拨油补退坡资金85万元用于执法普法宣传、脏车治理及不停车检测系统建设。</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（1）产出指标完成情况：全年立案查处407起超限运输案件，</w:t>
      </w:r>
    </w:p>
    <w:p>
      <w:pPr>
        <w:spacing w:line="572" w:lineRule="exact"/>
        <w:ind w:firstLineChars="200" w:firstLine="640"/>
        <w:jc w:val="left"/>
        <w:rPr>
          <w:rFonts w:eastAsia="仿宋_GB2312"/>
          <w:kern w:val="0"/>
          <w:sz w:val="32"/>
          <w:szCs w:val="32"/>
        </w:rPr>
      </w:pPr>
      <w:r>
        <w:rPr>
          <w:rFonts w:eastAsia="仿宋_GB2312"/>
          <w:kern w:val="0"/>
          <w:sz w:val="32"/>
          <w:szCs w:val="32"/>
        </w:rPr>
        <w:t>收缴行政罚款448.31万元；与市交警支队联合印发《攀枝花市重型道路货物运输车辆安全专项整治行动方案》，深化货运车辆突</w:t>
      </w:r>
    </w:p>
    <w:p>
      <w:pPr>
        <w:spacing w:line="572" w:lineRule="exact"/>
        <w:ind w:firstLineChars="200" w:firstLine="640"/>
        <w:jc w:val="left"/>
        <w:rPr>
          <w:rFonts w:eastAsia="仿宋_GB2312"/>
          <w:kern w:val="0"/>
          <w:sz w:val="32"/>
          <w:szCs w:val="32"/>
        </w:rPr>
      </w:pPr>
      <w:r>
        <w:rPr>
          <w:rFonts w:eastAsia="仿宋_GB2312"/>
          <w:kern w:val="0"/>
          <w:sz w:val="32"/>
          <w:szCs w:val="32"/>
        </w:rPr>
        <w:t>出违法行为的整治工作，检查重点源头企业72次，发放宣传资料3000余份，开展联合执法253次；印发《货运车辆超限超载治理工作方案》，开展超限超载货运源头治理工作，271次深入货运</w:t>
      </w:r>
    </w:p>
    <w:p>
      <w:pPr>
        <w:spacing w:line="572" w:lineRule="exact"/>
        <w:ind w:firstLineChars="200" w:firstLine="640"/>
        <w:jc w:val="left"/>
        <w:rPr>
          <w:rFonts w:eastAsia="仿宋_GB2312"/>
          <w:kern w:val="0"/>
          <w:sz w:val="32"/>
          <w:szCs w:val="32"/>
        </w:rPr>
      </w:pPr>
      <w:r>
        <w:rPr>
          <w:rFonts w:eastAsia="仿宋_GB2312"/>
          <w:kern w:val="0"/>
          <w:sz w:val="32"/>
          <w:szCs w:val="32"/>
        </w:rPr>
        <w:t>装载源头开展执法巡查和政策宣传。完成了设定的指标，下拨专项资金85万元，实际支付85万元，执行率100%。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（2）效益指标完成情况：对非法营运及路域环境问题及时处置，确保道路运输秩序稳定，保障人民群众出行安全。</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（3）满意度指标完成情况：满意度指标完成情况：达到群众满意度90%以上。</w:t>
      </w:r>
    </w:p>
    <w:p>
      <w:pPr>
        <w:spacing w:line="572" w:lineRule="exact"/>
        <w:ind w:firstLineChars="250" w:firstLine="800"/>
        <w:jc w:val="left"/>
        <w:rPr>
          <w:rFonts w:eastAsia="仿宋_GB2312"/>
          <w:kern w:val="0"/>
          <w:sz w:val="32"/>
          <w:szCs w:val="32"/>
        </w:rPr>
      </w:pPr>
      <w:r>
        <w:rPr>
          <w:rFonts w:eastAsia="仿宋_GB2312"/>
          <w:kern w:val="0"/>
          <w:sz w:val="32"/>
          <w:szCs w:val="32"/>
        </w:rPr>
        <w:t>2.2下拨普通国省干线公路固定超限检测站建设项目省级补助资金120万元。</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（1）产出指标完成情况：印发《货运车辆超限超载治理工作方案》，开展超限超载货运源头治理工作，271次深入货运装载源头开展执法巡查和政策宣传， 共计卸载超限运输车辆14.87万台次，卸载货物14.46万吨。完成了设定的指标，下拨专项资金120万元，实际支付120万元，执行率100%。</w:t>
      </w:r>
    </w:p>
    <w:p>
      <w:pPr>
        <w:spacing w:line="572" w:lineRule="exact"/>
        <w:ind w:firstLineChars="200" w:firstLine="640"/>
        <w:jc w:val="left"/>
        <w:rPr>
          <w:rFonts w:eastAsia="仿宋_GB2312"/>
          <w:kern w:val="0"/>
          <w:sz w:val="32"/>
          <w:szCs w:val="32"/>
        </w:rPr>
      </w:pPr>
      <w:r>
        <w:rPr>
          <w:rFonts w:eastAsia="仿宋_GB2312"/>
          <w:kern w:val="0"/>
          <w:sz w:val="32"/>
          <w:szCs w:val="32"/>
        </w:rPr>
        <w:t>（2）效益指标完成情况：预防货运车辆违法违规行为引发的公路危害，对货运车辆违法违规行为做到早发现、早打击，有力保障了公路完好、安全和畅通，同时有效维护道路运输秩序的有序进行。</w:t>
      </w:r>
    </w:p>
    <w:p>
      <w:pPr>
        <w:spacing w:line="572" w:lineRule="exact"/>
        <w:ind w:firstLineChars="200" w:firstLine="640"/>
        <w:jc w:val="left"/>
        <w:rPr>
          <w:rFonts w:eastAsia="仿宋_GB2312"/>
          <w:kern w:val="0"/>
          <w:sz w:val="32"/>
          <w:szCs w:val="32"/>
        </w:rPr>
      </w:pPr>
      <w:r>
        <w:rPr>
          <w:rFonts w:eastAsia="仿宋_GB2312"/>
          <w:kern w:val="0"/>
          <w:sz w:val="32"/>
          <w:szCs w:val="32"/>
        </w:rPr>
        <w:t>（3）满意度指标完成情况：满意度指标完成情况：达到群众满意度90%以上。</w:t>
      </w:r>
    </w:p>
    <w:p>
      <w:pPr>
        <w:spacing w:line="572" w:lineRule="exact"/>
        <w:ind w:firstLineChars="200" w:firstLine="640"/>
        <w:jc w:val="left"/>
        <w:rPr>
          <w:rFonts w:eastAsia="仿宋_GB2312"/>
          <w:b/>
          <w:kern w:val="0"/>
          <w:sz w:val="32"/>
          <w:szCs w:val="32"/>
        </w:rPr>
      </w:pPr>
      <w:r>
        <w:rPr>
          <w:rFonts w:eastAsia="仿宋_GB2312"/>
          <w:b/>
          <w:kern w:val="0"/>
          <w:sz w:val="32"/>
          <w:szCs w:val="32"/>
        </w:rPr>
        <w:t>市海事局：</w:t>
      </w:r>
    </w:p>
    <w:p>
      <w:pPr>
        <w:spacing w:line="572"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上年结转资金</w:t>
        <w:tab/>
      </w:r>
    </w:p>
    <w:p>
      <w:pPr>
        <w:spacing w:line="572" w:lineRule="exact"/>
        <w:ind w:firstLineChars="200" w:firstLine="640"/>
        <w:jc w:val="left"/>
        <w:rPr>
          <w:rFonts w:eastAsia="仿宋_GB2312"/>
          <w:kern w:val="0"/>
          <w:sz w:val="32"/>
          <w:szCs w:val="32"/>
        </w:rPr>
      </w:pPr>
      <w:r>
        <w:rPr>
          <w:rFonts w:eastAsia="仿宋_GB2312"/>
          <w:kern w:val="0"/>
          <w:sz w:val="32"/>
          <w:szCs w:val="32"/>
        </w:rPr>
        <w:t>水上应急救助站建设资金（海事管理225万元、成品油价格改革补贴其他支出220.5万元）</w:t>
      </w:r>
    </w:p>
    <w:p>
      <w:pPr>
        <w:spacing w:line="572" w:lineRule="exact"/>
        <w:ind w:firstLineChars="200" w:firstLine="640"/>
        <w:jc w:val="left"/>
        <w:rPr>
          <w:rFonts w:eastAsia="仿宋_GB2312"/>
          <w:kern w:val="0"/>
          <w:sz w:val="32"/>
          <w:szCs w:val="32"/>
        </w:rPr>
      </w:pPr>
      <w:r>
        <w:rPr>
          <w:rFonts w:eastAsia="仿宋_GB2312"/>
          <w:kern w:val="0"/>
          <w:sz w:val="32"/>
          <w:szCs w:val="32"/>
        </w:rPr>
        <w:t>（1）产出指标完成情况</w:t>
      </w:r>
    </w:p>
    <w:p>
      <w:pPr>
        <w:spacing w:line="572" w:lineRule="exact"/>
        <w:ind w:firstLineChars="200" w:firstLine="640"/>
        <w:jc w:val="left"/>
        <w:rPr>
          <w:rFonts w:eastAsia="仿宋_GB2312"/>
          <w:kern w:val="0"/>
          <w:sz w:val="32"/>
          <w:szCs w:val="32"/>
        </w:rPr>
      </w:pPr>
      <w:r>
        <w:rPr>
          <w:rFonts w:eastAsia="仿宋_GB2312"/>
          <w:kern w:val="0"/>
          <w:sz w:val="32"/>
          <w:szCs w:val="32"/>
        </w:rPr>
        <w:t>“水上应急救助站”以代建形式建设，2020年因受疫情影响工程进度缓慢，代建单位完成项目施工、监理招标工作，并办理施工前的相关手续，完成现场树木移栽，施工场地清理工作，并做好施工人员、农民工工资发放工作。基础桩基施工，主体结构施工等工作随后开展。</w:t>
      </w:r>
    </w:p>
    <w:p>
      <w:pPr>
        <w:spacing w:line="550" w:lineRule="exact"/>
        <w:ind w:firstLineChars="200" w:firstLine="640"/>
        <w:jc w:val="left"/>
        <w:rPr>
          <w:rFonts w:eastAsia="仿宋_GB2312"/>
          <w:kern w:val="0"/>
          <w:sz w:val="32"/>
          <w:szCs w:val="32"/>
        </w:rPr>
      </w:pPr>
      <w:r>
        <w:rPr>
          <w:rFonts w:eastAsia="仿宋_GB2312"/>
          <w:kern w:val="0"/>
          <w:sz w:val="32"/>
          <w:szCs w:val="32"/>
        </w:rPr>
        <w:t>（2）效益指标完成情况</w:t>
      </w:r>
    </w:p>
    <w:p>
      <w:pPr>
        <w:spacing w:line="550" w:lineRule="exact"/>
        <w:ind w:firstLineChars="200" w:firstLine="640"/>
        <w:jc w:val="left"/>
        <w:rPr>
          <w:rFonts w:eastAsia="仿宋_GB2312"/>
          <w:kern w:val="0"/>
          <w:sz w:val="32"/>
          <w:szCs w:val="32"/>
        </w:rPr>
      </w:pPr>
      <w:r>
        <w:rPr>
          <w:rFonts w:eastAsia="仿宋_GB2312"/>
          <w:kern w:val="0"/>
          <w:sz w:val="32"/>
          <w:szCs w:val="32"/>
        </w:rPr>
        <w:t>加快推进水上应急救助站项目建设，提高我市水上交通安全监管水平，提升水上应急救援处置能力，保障人民群众生命和财产安全，助力我市水运高质量发展。</w:t>
      </w:r>
    </w:p>
    <w:p>
      <w:pPr>
        <w:spacing w:line="550" w:lineRule="exact"/>
        <w:ind w:firstLineChars="200" w:firstLine="640"/>
        <w:jc w:val="left"/>
        <w:rPr>
          <w:rFonts w:eastAsia="仿宋_GB2312"/>
          <w:kern w:val="0"/>
          <w:sz w:val="32"/>
          <w:szCs w:val="32"/>
        </w:rPr>
      </w:pPr>
      <w:r>
        <w:rPr>
          <w:rFonts w:eastAsia="仿宋_GB2312"/>
          <w:kern w:val="0"/>
          <w:sz w:val="32"/>
          <w:szCs w:val="32"/>
        </w:rPr>
        <w:t>（3）满意度指标完成情况</w:t>
      </w:r>
    </w:p>
    <w:p>
      <w:pPr>
        <w:spacing w:line="550" w:lineRule="exact"/>
        <w:ind w:firstLineChars="200" w:firstLine="640"/>
        <w:jc w:val="left"/>
        <w:rPr>
          <w:rFonts w:eastAsia="仿宋_GB2312"/>
          <w:kern w:val="0"/>
          <w:sz w:val="32"/>
          <w:szCs w:val="32"/>
        </w:rPr>
      </w:pPr>
      <w:r>
        <w:rPr>
          <w:rFonts w:eastAsia="仿宋_GB2312"/>
          <w:kern w:val="0"/>
          <w:sz w:val="32"/>
          <w:szCs w:val="32"/>
        </w:rPr>
        <w:t>从业人员满意度８0%以上。</w:t>
      </w:r>
    </w:p>
    <w:p>
      <w:pPr>
        <w:spacing w:line="550"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本年追加项目</w:t>
      </w:r>
    </w:p>
    <w:p>
      <w:pPr>
        <w:spacing w:line="550" w:lineRule="exact"/>
        <w:ind w:firstLineChars="200" w:firstLine="640"/>
        <w:jc w:val="left"/>
        <w:rPr>
          <w:rFonts w:eastAsia="仿宋_GB2312"/>
          <w:kern w:val="0"/>
          <w:sz w:val="32"/>
          <w:szCs w:val="32"/>
        </w:rPr>
      </w:pPr>
      <w:r>
        <w:rPr>
          <w:rFonts w:eastAsia="仿宋_GB2312"/>
          <w:kern w:val="0"/>
          <w:sz w:val="32"/>
          <w:szCs w:val="32"/>
        </w:rPr>
        <w:t>省级专项拨款（其他公路水路运输支出200万元、成品油价格改革补贴其他支出200万元）</w:t>
      </w:r>
    </w:p>
    <w:p>
      <w:pPr>
        <w:spacing w:line="550" w:lineRule="exact"/>
        <w:ind w:firstLineChars="200" w:firstLine="640"/>
        <w:jc w:val="left"/>
        <w:rPr>
          <w:rFonts w:eastAsia="仿宋_GB2312"/>
          <w:kern w:val="0"/>
          <w:sz w:val="32"/>
          <w:szCs w:val="32"/>
        </w:rPr>
      </w:pPr>
      <w:r>
        <w:rPr>
          <w:rFonts w:eastAsia="仿宋_GB2312"/>
          <w:kern w:val="0"/>
          <w:sz w:val="32"/>
          <w:szCs w:val="32"/>
        </w:rPr>
        <w:t>主要为：“2020年第一批省级交通建设补助资金”安排200万元，“2019年度成品油价格补助资金”安排200万元，共计400万元。用于水上安全巡航救助一体化建设项目购买海事巡逻艇一艘及建设水上交通安全监测信息化平台，因项目资金2020年12月底才下达完毕，本年度未使用。</w:t>
      </w:r>
    </w:p>
    <w:p>
      <w:pPr>
        <w:spacing w:line="550" w:lineRule="exact"/>
        <w:ind w:firstLineChars="200" w:firstLine="640"/>
        <w:jc w:val="left"/>
        <w:rPr>
          <w:rFonts w:eastAsia="仿宋_GB2312"/>
          <w:b/>
          <w:kern w:val="0"/>
          <w:sz w:val="32"/>
          <w:szCs w:val="32"/>
        </w:rPr>
      </w:pPr>
      <w:r>
        <w:rPr>
          <w:rFonts w:eastAsia="仿宋_GB2312"/>
          <w:b/>
          <w:kern w:val="0"/>
          <w:sz w:val="32"/>
          <w:szCs w:val="32"/>
        </w:rPr>
        <w:t>市公路管理处：</w:t>
      </w:r>
    </w:p>
    <w:p>
      <w:pPr>
        <w:spacing w:line="550" w:lineRule="exact"/>
        <w:ind w:firstLineChars="200" w:firstLine="64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 xml:space="preserve"> </w:t>
      </w:r>
      <w:r>
        <w:rPr>
          <w:rFonts w:eastAsia="仿宋_GB2312"/>
          <w:kern w:val="0"/>
          <w:sz w:val="32"/>
          <w:szCs w:val="32"/>
        </w:rPr>
        <w:t>当年预算资金</w:t>
      </w:r>
    </w:p>
    <w:p>
      <w:pPr>
        <w:spacing w:line="550" w:lineRule="exact"/>
        <w:ind w:firstLineChars="200" w:firstLine="640"/>
        <w:jc w:val="left"/>
        <w:rPr>
          <w:rFonts w:eastAsia="仿宋_GB2312"/>
          <w:kern w:val="0"/>
          <w:sz w:val="32"/>
          <w:szCs w:val="32"/>
        </w:rPr>
      </w:pPr>
      <w:r>
        <w:rPr>
          <w:rFonts w:eastAsia="仿宋_GB2312"/>
          <w:kern w:val="0"/>
          <w:sz w:val="32"/>
          <w:szCs w:val="32"/>
        </w:rPr>
        <w:t>交通运输（公路灾害）监测与应急指挥系统运行维护费</w:t>
      </w:r>
    </w:p>
    <w:p>
      <w:pPr>
        <w:spacing w:line="550" w:lineRule="exact"/>
        <w:ind w:firstLineChars="200" w:firstLine="640"/>
        <w:jc w:val="left"/>
        <w:rPr>
          <w:rFonts w:eastAsia="仿宋_GB2312"/>
          <w:kern w:val="0"/>
          <w:sz w:val="32"/>
          <w:szCs w:val="32"/>
        </w:rPr>
      </w:pPr>
      <w:r>
        <w:rPr>
          <w:rFonts w:eastAsia="仿宋_GB2312"/>
          <w:kern w:val="0"/>
          <w:sz w:val="32"/>
          <w:szCs w:val="32"/>
        </w:rPr>
        <w:t>实现省市两级交通运行监测与应急指挥，保障市级交通运输数据中心正常运行。</w:t>
      </w:r>
    </w:p>
    <w:p>
      <w:pPr>
        <w:spacing w:line="550" w:lineRule="exact"/>
        <w:ind w:firstLineChars="200" w:firstLine="640"/>
        <w:jc w:val="left"/>
        <w:rPr>
          <w:rFonts w:eastAsia="仿宋_GB2312"/>
          <w:kern w:val="0"/>
          <w:sz w:val="32"/>
          <w:szCs w:val="32"/>
        </w:rPr>
      </w:pPr>
      <w:r>
        <w:rPr>
          <w:rFonts w:eastAsia="仿宋_GB2312"/>
          <w:kern w:val="0"/>
          <w:sz w:val="32"/>
          <w:szCs w:val="32"/>
        </w:rPr>
        <w:t>（1）产出指标完成情况：数量指标: 外场终端81个、链路79条、车载终端7套指标完成率为100%；质量指标：符合交通运输厅交通运输监测与应急指挥系统工程建设指南要求。指标完成率为100%；时效指标：按照绩效规定的时间内2020年12月完成工作，指标完成率100%；成本指标：预算安排资金为80万元，实际支出80万元，指标完成率为100%。</w:t>
      </w:r>
    </w:p>
    <w:p>
      <w:pPr>
        <w:spacing w:line="550" w:lineRule="exact"/>
        <w:ind w:firstLineChars="200" w:firstLine="640"/>
        <w:jc w:val="left"/>
        <w:rPr>
          <w:rFonts w:eastAsia="仿宋_GB2312"/>
          <w:kern w:val="0"/>
          <w:sz w:val="32"/>
          <w:szCs w:val="32"/>
        </w:rPr>
      </w:pPr>
      <w:r>
        <w:rPr>
          <w:rFonts w:eastAsia="仿宋_GB2312"/>
          <w:kern w:val="0"/>
          <w:sz w:val="32"/>
          <w:szCs w:val="32"/>
        </w:rPr>
        <w:t>（2）效益指标完成情况：减少各部门数据采集、处理、统计分析的工作量，提高巡查的针对性。通过强化交通运行监测，保障攀枝花市人民群众正常生活秩序和生命财产安全。</w:t>
      </w:r>
    </w:p>
    <w:p>
      <w:pPr>
        <w:spacing w:line="550" w:lineRule="exact"/>
        <w:ind w:firstLineChars="200" w:firstLine="640"/>
        <w:jc w:val="left"/>
        <w:rPr>
          <w:rFonts w:eastAsia="仿宋_GB2312"/>
          <w:kern w:val="0"/>
          <w:sz w:val="32"/>
          <w:szCs w:val="32"/>
        </w:rPr>
      </w:pPr>
      <w:r>
        <w:rPr>
          <w:rFonts w:eastAsia="仿宋_GB2312"/>
          <w:kern w:val="0"/>
          <w:sz w:val="32"/>
          <w:szCs w:val="32"/>
        </w:rPr>
        <w:t>（3）满意度指标完成情况：群众及上级部门满意度95%以上的设定目标。</w:t>
      </w:r>
    </w:p>
    <w:p>
      <w:pPr>
        <w:spacing w:line="550" w:lineRule="exact"/>
        <w:ind w:firstLineChars="200" w:firstLine="64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 xml:space="preserve"> </w:t>
      </w:r>
      <w:r>
        <w:rPr>
          <w:rFonts w:eastAsia="仿宋_GB2312"/>
          <w:kern w:val="0"/>
          <w:sz w:val="32"/>
          <w:szCs w:val="32"/>
        </w:rPr>
        <w:t>上年结转资金</w:t>
      </w:r>
    </w:p>
    <w:p>
      <w:pPr>
        <w:spacing w:line="550" w:lineRule="exact"/>
        <w:ind w:firstLineChars="200" w:firstLine="640"/>
        <w:jc w:val="left"/>
        <w:rPr>
          <w:rFonts w:eastAsia="仿宋_GB2312"/>
          <w:kern w:val="0"/>
          <w:sz w:val="32"/>
          <w:szCs w:val="32"/>
        </w:rPr>
      </w:pPr>
      <w:r>
        <w:rPr>
          <w:rFonts w:eastAsia="仿宋_GB2312"/>
          <w:kern w:val="0"/>
          <w:sz w:val="32"/>
          <w:szCs w:val="32"/>
        </w:rPr>
        <w:t>（1）米易县垭口村至盐边桐子林镇安宁河桥大修项目</w:t>
      </w:r>
    </w:p>
    <w:p>
      <w:pPr>
        <w:spacing w:line="550" w:lineRule="exact"/>
        <w:ind w:firstLineChars="200" w:firstLine="640"/>
        <w:jc w:val="left"/>
        <w:rPr>
          <w:rFonts w:eastAsia="仿宋_GB2312"/>
          <w:kern w:val="0"/>
          <w:sz w:val="32"/>
          <w:szCs w:val="32"/>
        </w:rPr>
      </w:pPr>
      <w:r>
        <w:rPr>
          <w:rFonts w:eastAsia="仿宋_GB2312"/>
          <w:kern w:val="0"/>
          <w:sz w:val="32"/>
          <w:szCs w:val="32"/>
        </w:rPr>
        <w:t>S214线坊田桥至湾滩段及延伸部分大修工程(K66+930—K68+900、K70+400—K73+600）属于该项目内工程，已完成了项目的交竣工验收工作，由攀枝花市公路养护管理总段施工，四川恒盛路桥勘察设计有限公司设计，攀枝花顺畅交通建设工程试验检测有限公司工程交竣工验收试验检测。</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完成全部工程量，指标完成率为100%；质量指标：已办理了交竣工验收，工程质量达到合格，指标完成率为100%；时效指标：已在2019年内完成项目的交竣工验收工作，指标完成率100%；成本指标：项目资金预算270万元，实际支付资金270万元，指标完成率为100%。</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效益指标完成情况：改善道路状况，保障车辆和行人安全出行。</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满意度指标完成情况：群众及上级部门满意度95%以上。</w:t>
      </w:r>
    </w:p>
    <w:p>
      <w:pPr>
        <w:spacing w:line="550" w:lineRule="exact"/>
        <w:ind w:firstLineChars="200" w:firstLine="640"/>
        <w:jc w:val="left"/>
        <w:rPr>
          <w:rFonts w:eastAsia="仿宋_GB2312"/>
          <w:kern w:val="0"/>
          <w:sz w:val="32"/>
          <w:szCs w:val="32"/>
        </w:rPr>
      </w:pPr>
      <w:r>
        <w:rPr>
          <w:rFonts w:eastAsia="仿宋_GB2312"/>
          <w:kern w:val="0"/>
          <w:sz w:val="32"/>
          <w:szCs w:val="32"/>
        </w:rPr>
        <w:t>（2）S214线仁和区段灾毁恢复重建项目</w:t>
      </w:r>
    </w:p>
    <w:p>
      <w:pPr>
        <w:spacing w:line="550" w:lineRule="exact"/>
        <w:ind w:firstLineChars="200" w:firstLine="640"/>
        <w:rPr>
          <w:rFonts w:eastAsia="仿宋_GB2312"/>
          <w:kern w:val="0"/>
          <w:sz w:val="32"/>
          <w:szCs w:val="32"/>
        </w:rPr>
      </w:pPr>
      <w:r>
        <w:rPr>
          <w:rFonts w:eastAsia="仿宋_GB2312"/>
          <w:kern w:val="0"/>
          <w:sz w:val="32"/>
          <w:szCs w:val="32"/>
        </w:rPr>
        <w:t>省道214 线银厂箐段新建桥梁及引道项目、省道214线K150+260—K160+300大田至平地恢复重建项目属于S214线仁</w:t>
      </w:r>
      <w:r>
        <w:rPr>
          <w:rFonts w:eastAsia="仿宋_GB2312"/>
          <w:spacing w:val="-16"/>
          <w:kern w:val="0"/>
          <w:sz w:val="32"/>
          <w:szCs w:val="32"/>
        </w:rPr>
        <w:t>和区段上的项目，建设规模：省道214线银厂箐段（K152+120—K152+880）</w:t>
      </w:r>
      <w:r>
        <w:rPr>
          <w:rFonts w:eastAsia="仿宋_GB2312"/>
          <w:kern w:val="0"/>
          <w:sz w:val="32"/>
          <w:szCs w:val="32"/>
        </w:rPr>
        <w:t>新建桥梁及引导工程，新建桥梁65米/1座，恢复受损路基、路面；投资总额为2552.07万元；省道214线大田至平地段（K150+260—K160+300）恢复重建工程，里程10.4公里，恢复重建损毁的路基、防护设施、路面和排水沟。投资总额为1549.60万元。</w:t>
      </w:r>
    </w:p>
    <w:p>
      <w:pPr>
        <w:spacing w:line="550" w:lineRule="exact"/>
        <w:ind w:firstLineChars="200" w:firstLine="640"/>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完成全部工程量，指标完成率为100%；质量指标：工程质量达到合格，指标完成率为100%；时效指标：2019年12月完成审计工作，指标完成率100%；成本指标：安排资金900万元，实际支付900万元，指标完成率为100%。其中：9.19应急抢险工程项目资金90.45万元（省道214线银厂箐段新建桥梁及引道项目资金40.69万元、省道214线K150+260—K160+300大田至平地恢复重建工程49.75万元），S214线灾毁项目809.55万元。</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效益指标完成情况：改善道路状况，保障车辆和行人安全出行。</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满意度指标完成情况：群众及上级部门满意度95%以上。</w:t>
      </w:r>
    </w:p>
    <w:p>
      <w:pPr>
        <w:spacing w:line="550" w:lineRule="exact"/>
        <w:ind w:firstLineChars="200" w:firstLine="640"/>
        <w:jc w:val="left"/>
        <w:rPr>
          <w:rFonts w:eastAsia="仿宋_GB2312"/>
          <w:kern w:val="0"/>
          <w:sz w:val="32"/>
          <w:szCs w:val="32"/>
        </w:rPr>
      </w:pPr>
      <w:r>
        <w:rPr>
          <w:rFonts w:eastAsia="仿宋_GB2312"/>
          <w:kern w:val="0"/>
          <w:sz w:val="32"/>
          <w:szCs w:val="32"/>
        </w:rPr>
        <w:t>（3）国省干线大修工程项目</w:t>
      </w:r>
    </w:p>
    <w:p>
      <w:pPr>
        <w:spacing w:line="550" w:lineRule="exact"/>
        <w:ind w:firstLineChars="200" w:firstLine="640"/>
        <w:jc w:val="left"/>
        <w:rPr>
          <w:rFonts w:eastAsia="仿宋_GB2312"/>
          <w:kern w:val="0"/>
          <w:sz w:val="32"/>
          <w:szCs w:val="32"/>
        </w:rPr>
      </w:pPr>
      <w:r>
        <w:rPr>
          <w:rFonts w:eastAsia="仿宋_GB2312"/>
          <w:kern w:val="0"/>
          <w:sz w:val="32"/>
          <w:szCs w:val="32"/>
        </w:rPr>
        <w:t>2013—2018年期间完成的公路养护大中修工程项目，已完成交竣工验收工程、完成工程审计。</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13个大中修工程项目全部完成工程量，完成工程审计，完成交竣工验收工作，指标完成率为100%；质量指标：工程质量达到合格，指标完成率为100%；时效指标：2019年已完成工程竣工验收工作，指标完成率100%；成本指标：国省干线大修工程项目预算资金2304.52万元，国省干线大修工程项目实际支付2304.52万元，指标完成率为100%。</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效益指标完成情况：大大改善道路状况，保障车辆和行人安全出行。</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满意度指标完成情况：群众及上级部门满意度95%以上。</w:t>
      </w:r>
    </w:p>
    <w:p>
      <w:pPr>
        <w:spacing w:line="550" w:lineRule="exact"/>
        <w:ind w:firstLineChars="200" w:firstLine="640"/>
        <w:jc w:val="left"/>
        <w:rPr>
          <w:rFonts w:eastAsia="仿宋_GB2312"/>
          <w:kern w:val="0"/>
          <w:sz w:val="32"/>
          <w:szCs w:val="32"/>
        </w:rPr>
      </w:pPr>
      <w:r>
        <w:rPr>
          <w:rFonts w:eastAsia="仿宋_GB2312"/>
          <w:kern w:val="0"/>
          <w:sz w:val="32"/>
          <w:szCs w:val="32"/>
        </w:rPr>
        <w:t>（4）公路安保工程（路侧护栏）</w:t>
      </w:r>
    </w:p>
    <w:p>
      <w:pPr>
        <w:spacing w:line="550" w:lineRule="exact"/>
        <w:ind w:firstLineChars="200" w:firstLine="640"/>
        <w:jc w:val="left"/>
        <w:rPr>
          <w:rFonts w:eastAsia="仿宋_GB2312"/>
          <w:kern w:val="0"/>
          <w:sz w:val="32"/>
          <w:szCs w:val="32"/>
        </w:rPr>
      </w:pPr>
      <w:r>
        <w:rPr>
          <w:rFonts w:eastAsia="仿宋_GB2312"/>
          <w:kern w:val="0"/>
          <w:sz w:val="32"/>
          <w:szCs w:val="32"/>
        </w:rPr>
        <w:t>完成交通标志标线、护栏的整治，减少公路安全隐患，提升公路安全防护能力，保障群众安全出行。</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①</w:t>
      </w:r>
      <w:r>
        <w:rPr>
          <w:rFonts w:eastAsia="仿宋_GB2312"/>
          <w:kern w:val="0"/>
          <w:sz w:val="32"/>
          <w:szCs w:val="32"/>
        </w:rPr>
        <w:t>产出指标完成情况：数量指标：项目有11个；G353红雅段交通标线整治工程；规范干线公路标线整治专项工程；机场路安保设施维护专项工程；完善炳清线标志标线和安防设施工程；部分重载交通路段安防设施专项整治；G108、G227、G353、S216线安防设施整治项目建议书、国省干线重点公路桥梁安防设施整治方案；金歇路安保设施维护专项工程；渡金线等限速调整项目。桥梁安全保证资金，已完成全部工作量，指标完成率为100%；质量指标：工作质量达到合格，指标完成率为100%；时效指标：2019年12月完成工作，指标完成率100%；成本指标：项目资金225.76万元，实际支付资金为225.76万元，指标完成率为100%。</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②</w:t>
      </w:r>
      <w:r>
        <w:rPr>
          <w:rFonts w:eastAsia="仿宋_GB2312"/>
          <w:kern w:val="0"/>
          <w:sz w:val="32"/>
          <w:szCs w:val="32"/>
        </w:rPr>
        <w:t>效益指标完成情况：保障车辆和行人安全出行，方便居民安全出行。</w:t>
      </w:r>
    </w:p>
    <w:p>
      <w:pPr>
        <w:spacing w:line="550" w:lineRule="exact"/>
        <w:ind w:firstLineChars="200" w:firstLine="640"/>
        <w:jc w:val="left"/>
        <w:rPr>
          <w:rFonts w:eastAsia="仿宋_GB2312"/>
          <w:kern w:val="0"/>
          <w:sz w:val="32"/>
          <w:szCs w:val="32"/>
        </w:rPr>
      </w:pPr>
      <w:r>
        <w:rPr>
          <w:rFonts w:ascii="宋体" w:cs="宋体" w:hint="eastAsia"/>
          <w:kern w:val="0"/>
          <w:sz w:val="32"/>
          <w:szCs w:val="32"/>
        </w:rPr>
        <w:t>③</w:t>
      </w:r>
      <w:r>
        <w:rPr>
          <w:rFonts w:eastAsia="仿宋_GB2312"/>
          <w:kern w:val="0"/>
          <w:sz w:val="32"/>
          <w:szCs w:val="32"/>
        </w:rPr>
        <w:t>满意度指标完成情况：群众及上级部门满意度95%以上</w:t>
      </w:r>
    </w:p>
    <w:p>
      <w:pPr>
        <w:spacing w:line="550"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（三）其他需要说明的情况</w:t>
      </w:r>
      <w:r>
        <w:rPr>
          <w:rFonts w:ascii="楷体_GB2312" w:eastAsia="楷体_GB2312" w:hint="eastAsia"/>
          <w:bCs/>
          <w:kern w:val="0"/>
          <w:sz w:val="32"/>
          <w:szCs w:val="32"/>
        </w:rPr>
        <w:t>。</w:t>
      </w:r>
    </w:p>
    <w:p>
      <w:pPr>
        <w:spacing w:line="550" w:lineRule="exact"/>
        <w:ind w:firstLineChars="250" w:firstLine="800"/>
        <w:jc w:val="left"/>
        <w:rPr>
          <w:rFonts w:eastAsia="仿宋_GB2312"/>
          <w:kern w:val="0"/>
          <w:sz w:val="32"/>
          <w:szCs w:val="32"/>
        </w:rPr>
      </w:pPr>
      <w:r>
        <w:rPr>
          <w:rFonts w:eastAsia="仿宋_GB2312"/>
          <w:kern w:val="0"/>
          <w:sz w:val="32"/>
          <w:szCs w:val="32"/>
        </w:rPr>
        <w:t>目前市公路管理处已完工程项目欠款1876.51万元。</w:t>
      </w:r>
    </w:p>
    <w:p>
      <w:pPr>
        <w:spacing w:line="550" w:lineRule="exact"/>
        <w:ind w:firstLineChars="200" w:firstLine="640"/>
        <w:jc w:val="left"/>
        <w:rPr>
          <w:rFonts w:ascii="楷体_GB2312" w:eastAsia="楷体_GB2312"/>
          <w:bCs/>
          <w:kern w:val="0"/>
          <w:sz w:val="32"/>
          <w:szCs w:val="32"/>
        </w:rPr>
      </w:pPr>
      <w:r>
        <w:rPr>
          <w:rFonts w:ascii="楷体_GB2312" w:eastAsia="楷体_GB2312"/>
          <w:bCs/>
          <w:kern w:val="0"/>
          <w:sz w:val="32"/>
          <w:szCs w:val="32"/>
        </w:rPr>
        <w:t>（四）自评结论</w:t>
      </w:r>
      <w:r>
        <w:rPr>
          <w:rFonts w:ascii="楷体_GB2312" w:eastAsia="楷体_GB2312" w:hint="eastAsia"/>
          <w:bCs/>
          <w:kern w:val="0"/>
          <w:sz w:val="32"/>
          <w:szCs w:val="32"/>
        </w:rPr>
        <w:t>。</w:t>
      </w:r>
    </w:p>
    <w:p>
      <w:pPr>
        <w:spacing w:line="550" w:lineRule="exact"/>
        <w:ind w:firstLineChars="250" w:firstLine="800"/>
        <w:jc w:val="left"/>
        <w:rPr>
          <w:rFonts w:eastAsia="仿宋_GB2312"/>
          <w:kern w:val="0"/>
          <w:sz w:val="32"/>
          <w:szCs w:val="32"/>
        </w:rPr>
      </w:pPr>
      <w:r>
        <w:rPr>
          <w:rFonts w:eastAsia="仿宋_GB2312"/>
          <w:kern w:val="0"/>
          <w:sz w:val="32"/>
          <w:szCs w:val="32"/>
        </w:rPr>
        <w:t>2020年交通系统部门预算资金基本实现了年初设定的各项绩效目标，确保了资金使用的安全、有效、及时，提高了财政资金的使用效益。</w:t>
      </w:r>
    </w:p>
    <w:p>
      <w:pPr>
        <w:spacing w:line="550" w:lineRule="exact"/>
        <w:ind w:firstLineChars="200" w:firstLine="640"/>
        <w:jc w:val="left"/>
        <w:rPr>
          <w:rFonts w:ascii="黑体" w:eastAsia="黑体"/>
          <w:bCs/>
          <w:kern w:val="0"/>
          <w:sz w:val="32"/>
          <w:szCs w:val="32"/>
        </w:rPr>
      </w:pPr>
      <w:r>
        <w:rPr>
          <w:rFonts w:ascii="黑体" w:eastAsia="黑体"/>
          <w:bCs/>
          <w:kern w:val="0"/>
          <w:sz w:val="32"/>
          <w:szCs w:val="32"/>
        </w:rPr>
        <w:t>四、偏离绩效目标的原因和下一步改进措施</w:t>
      </w:r>
    </w:p>
    <w:p>
      <w:pPr>
        <w:spacing w:line="550" w:lineRule="exact"/>
        <w:ind w:firstLineChars="200" w:firstLine="640"/>
        <w:jc w:val="left"/>
        <w:rPr>
          <w:rFonts w:eastAsia="仿宋_GB2312"/>
          <w:kern w:val="0"/>
          <w:sz w:val="32"/>
          <w:szCs w:val="32"/>
        </w:rPr>
      </w:pPr>
      <w:r>
        <w:rPr>
          <w:rFonts w:eastAsia="仿宋_GB2312"/>
          <w:kern w:val="0"/>
          <w:sz w:val="32"/>
          <w:szCs w:val="32"/>
        </w:rPr>
        <w:t>交通部分项目资金未能按预期支付，主要原因是工程项目因各方面原因推进滞后，导致资金未能按时支付，下一步，将大力推进项目进程，督促资金及时支付。</w:t>
      </w:r>
    </w:p>
    <w:p>
      <w:pPr>
        <w:spacing w:line="550" w:lineRule="exact"/>
        <w:ind w:firstLineChars="200" w:firstLine="640"/>
        <w:jc w:val="left"/>
        <w:rPr>
          <w:rFonts w:ascii="黑体" w:eastAsia="黑体"/>
          <w:bCs/>
          <w:kern w:val="0"/>
          <w:sz w:val="32"/>
          <w:szCs w:val="32"/>
        </w:rPr>
      </w:pPr>
      <w:r>
        <w:rPr>
          <w:rFonts w:ascii="黑体" w:eastAsia="黑体"/>
          <w:bCs/>
          <w:kern w:val="0"/>
          <w:sz w:val="32"/>
          <w:szCs w:val="32"/>
        </w:rPr>
        <w:t>五、绩效自评结果拟应用和公开公示情况</w:t>
      </w:r>
    </w:p>
    <w:p>
      <w:pPr>
        <w:spacing w:line="550" w:lineRule="exact"/>
        <w:ind w:firstLineChars="200" w:firstLine="640"/>
        <w:jc w:val="left"/>
        <w:rPr>
          <w:rFonts w:eastAsia="仿宋_GB2312"/>
          <w:kern w:val="0"/>
          <w:sz w:val="32"/>
          <w:szCs w:val="32"/>
        </w:rPr>
      </w:pPr>
      <w:r>
        <w:rPr>
          <w:rFonts w:eastAsia="仿宋_GB2312"/>
          <w:kern w:val="0"/>
          <w:sz w:val="32"/>
          <w:szCs w:val="32"/>
        </w:rPr>
        <w:t>2020年交通运输局部门预算整体绩效评价结果将根据相关要求，在交通运输局网站http://jtj.panzhihua.gov.cn进行公开公示。</w:t>
      </w:r>
    </w:p>
    <w:p>
      <w:pPr>
        <w:rPr>
          <w:rFonts w:ascii="仿宋_GB2312" w:eastAsia="仿宋_GB2312" w:cs="仿宋_GB2312"/>
          <w:sz w:val="32"/>
          <w:szCs w:val="32"/>
        </w:rPr>
      </w:pPr>
    </w:p>
    <w:p>
      <w:pPr>
        <w:rPr>
          <w:rFonts w:ascii="方正小标宋简体" w:eastAsia="黑体" w:hAnsi="方正小标宋简体"/>
          <w:color w:val="000000"/>
          <w:kern w:val="0"/>
          <w:sz w:val="44"/>
          <w:szCs w:val="44"/>
        </w:rPr>
      </w:pPr>
      <w:r>
        <w:rPr>
          <w:rFonts w:ascii="黑体" w:eastAsia="黑体" w:cs="黑体" w:hint="eastAsia"/>
          <w:sz w:val="32"/>
          <w:szCs w:val="32"/>
        </w:rPr>
        <w:t>附件</w:t>
      </w:r>
      <w:r>
        <w:rPr>
          <w:rFonts w:ascii="黑体" w:eastAsia="黑体" w:cs="黑体"/>
          <w:sz w:val="32"/>
          <w:szCs w:val="32"/>
        </w:rPr>
        <w:t>2</w:t>
      </w:r>
      <w:r>
        <w:rPr>
          <w:rFonts w:ascii="仿宋_GB2312" w:eastAsia="仿宋_GB2312" w:cs="仿宋_GB2312" w:hint="eastAsia"/>
          <w:sz w:val="32"/>
          <w:szCs w:val="32"/>
        </w:rPr>
        <w:t>-1</w:t>
      </w:r>
    </w:p>
    <w:p>
      <w:pPr>
        <w:jc w:val="center"/>
        <w:rPr>
          <w:rFonts w:ascii="方正小标宋简体" w:eastAsia="方正小标宋简体"/>
          <w:color w:val="000000"/>
          <w:kern w:val="0"/>
          <w:sz w:val="44"/>
          <w:szCs w:val="44"/>
          <w:lang w:val="zh-CN"/>
        </w:rPr>
      </w:pPr>
      <w:r>
        <w:rPr>
          <w:rFonts w:ascii="方正小标宋简体" w:eastAsia="方正小标宋简体" w:hint="eastAsia"/>
          <w:color w:val="000000"/>
          <w:kern w:val="0"/>
          <w:sz w:val="44"/>
          <w:szCs w:val="44"/>
        </w:rPr>
        <w:t>动车开通仪式</w:t>
      </w:r>
      <w:r>
        <w:rPr>
          <w:rFonts w:ascii="方正小标宋简体" w:eastAsia="方正小标宋简体" w:hint="eastAsia"/>
          <w:color w:val="000000"/>
          <w:kern w:val="0"/>
          <w:sz w:val="44"/>
          <w:szCs w:val="44"/>
          <w:lang w:val="zh-CN"/>
        </w:rPr>
        <w:t>项目</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w:t>
      </w:r>
      <w:r>
        <w:rPr>
          <w:rFonts w:ascii="方正小标宋简体" w:eastAsia="方正小标宋简体" w:hint="eastAsia"/>
          <w:color w:val="000000"/>
          <w:kern w:val="0"/>
          <w:sz w:val="44"/>
          <w:szCs w:val="44"/>
          <w:lang w:val="zh-CN"/>
        </w:rPr>
        <w:t>绩效评价报告</w:t>
      </w:r>
    </w:p>
    <w:p>
      <w:pPr>
        <w:pStyle w:val="16"/>
        <w:spacing w:line="600" w:lineRule="exact"/>
        <w:ind w:firstLineChars="200" w:firstLine="640"/>
        <w:jc w:val="left"/>
        <w:rPr>
          <w:rFonts w:ascii="仿宋_GB2312" w:eastAsia="仿宋_GB2312" w:cs="仿宋_GB2312"/>
          <w:sz w:val="32"/>
          <w:szCs w:val="32"/>
        </w:rPr>
      </w:pP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（一）项目基本情况。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1．说明项目主管部门（单位）在该项目管理中的职能。</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资金监管、拨付职能。</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2．项目立项、资金申报的依据。</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单位根据业务需要申报资金，财政审核后下达。</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根据局相关资金管理办法申报、拨付资金。</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4．资金分配的原则及考虑因素。</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根据项目轻重缓急，优先保证重点项目。</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1．项目主要内容。</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用于开支动车开通仪式相关费用</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安排经费15万元，用于支付动车开通仪式费用。</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3．分析评价申报内容是否与实际相符，申报目标是否合理可行。</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申报内容与实际相符，申报目标合理可行</w:t>
      </w:r>
      <w:r>
        <w:rPr>
          <w:rFonts w:eastAsia="仿宋_GB2312" w:hint="eastAsia"/>
          <w:kern w:val="0"/>
          <w:sz w:val="32"/>
          <w:szCs w:val="32"/>
        </w:rPr>
        <w:t>。</w:t>
      </w:r>
    </w:p>
    <w:p>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财政局根据申请批复下达。</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（二）资金计划、到位及使用情况（可用表格形式反映）。</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1．资金计划。</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该项目全部为市级财政安排资金。</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2．资金到位。</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资金全部到位。</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3．资金使用。</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根据相关规定，依法依规使用资金。</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（三）项目财务管理情况。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三、项目实施及管理情况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（一）项目组织架构及实施流程。</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流程包括：资金下达，资金申报，资金审核、资金支付。</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项目实施单位</w:t>
      </w:r>
      <w:r>
        <w:rPr>
          <w:rFonts w:eastAsia="仿宋_GB2312" w:hint="eastAsia"/>
          <w:kern w:val="0"/>
          <w:sz w:val="32"/>
          <w:szCs w:val="32"/>
        </w:rPr>
        <w:t>严格</w:t>
      </w:r>
      <w:r>
        <w:rPr>
          <w:rFonts w:eastAsia="仿宋_GB2312"/>
          <w:kern w:val="0"/>
          <w:sz w:val="32"/>
          <w:szCs w:val="32"/>
        </w:rPr>
        <w:t>执行相关法律法规。</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（三）项目监管情况。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项目严格把关，保证资金安全，依法依规使用。</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（一）项目完成情况。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数量指标：委托一个有资质的中介机构承办，完成率100%。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质量指标：顺利完成开通仪式，完成率100%。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时效指标：在2020年初完成，完成率100%。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成本指标：成本费用15万元，完成率100%。</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（二）项目效益情况。</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社会效益指标：宣传动车开通，完成率100%</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可持续影响指标：扩大影响，完成率100%。</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满意度指标：群众满意度大于90%，完成率100%。</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（一）评价结论。</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项目总体实现既定绩效目标，完成较好。</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（二）存在的问题。</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无</w:t>
      </w:r>
      <w:r>
        <w:rPr>
          <w:rFonts w:eastAsia="仿宋_GB2312"/>
          <w:kern w:val="0"/>
          <w:sz w:val="32"/>
          <w:szCs w:val="32"/>
        </w:rPr>
        <w:t>。</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（三）相关建议。</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无。</w:t>
      </w: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方正小标宋简体" w:eastAsia="黑体" w:hAnsi="方正小标宋简体"/>
          <w:color w:val="000000"/>
          <w:kern w:val="0"/>
          <w:sz w:val="44"/>
          <w:szCs w:val="44"/>
        </w:rPr>
      </w:pPr>
      <w:r>
        <w:rPr>
          <w:rFonts w:ascii="黑体" w:eastAsia="黑体" w:cs="黑体" w:hint="eastAsia"/>
          <w:sz w:val="32"/>
          <w:szCs w:val="32"/>
        </w:rPr>
        <w:t>附件</w:t>
      </w:r>
      <w:r>
        <w:rPr>
          <w:rFonts w:ascii="黑体" w:eastAsia="黑体" w:cs="黑体"/>
          <w:sz w:val="32"/>
          <w:szCs w:val="32"/>
        </w:rPr>
        <w:t>2</w:t>
      </w:r>
      <w:r>
        <w:rPr>
          <w:rFonts w:ascii="仿宋_GB2312" w:eastAsia="仿宋_GB2312" w:cs="仿宋_GB2312" w:hint="eastAsia"/>
          <w:sz w:val="32"/>
          <w:szCs w:val="32"/>
        </w:rPr>
        <w:t>-2</w:t>
      </w:r>
    </w:p>
    <w:p>
      <w:pPr>
        <w:jc w:val="right"/>
        <w:rPr>
          <w:rFonts w:eastAsia="黑体"/>
          <w:kern w:val="0"/>
          <w:sz w:val="32"/>
          <w:szCs w:val="32"/>
        </w:rPr>
      </w:pPr>
      <w:r>
        <w:rPr>
          <w:rFonts w:ascii="方正小标宋简体" w:eastAsia="方正小标宋简体" w:hint="eastAsia"/>
          <w:color w:val="000000"/>
          <w:kern w:val="0"/>
          <w:sz w:val="44"/>
          <w:szCs w:val="44"/>
        </w:rPr>
        <w:t>机场大巴营运补贴</w:t>
      </w:r>
      <w:r>
        <w:rPr>
          <w:rFonts w:ascii="方正小标宋简体" w:eastAsia="方正小标宋简体" w:hint="eastAsia"/>
          <w:color w:val="000000"/>
          <w:kern w:val="0"/>
          <w:sz w:val="44"/>
          <w:szCs w:val="44"/>
          <w:lang w:val="zh-CN"/>
        </w:rPr>
        <w:t>项目</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w:t>
      </w:r>
      <w:r>
        <w:rPr>
          <w:rFonts w:ascii="方正小标宋简体" w:eastAsia="方正小标宋简体" w:hint="eastAsia"/>
          <w:color w:val="000000"/>
          <w:kern w:val="0"/>
          <w:sz w:val="44"/>
          <w:szCs w:val="44"/>
          <w:lang w:val="zh-CN"/>
        </w:rPr>
        <w:t>绩效评价报告</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（一）项目基本情况。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1．说明项目主管部门（单位）在该项目管理中的职能。</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资金监管、拨付职能。</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2．项目立项、资金申报的依据。</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根据市委市政府下达工作任务，为完成目标任务，申报资金。</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3．资金管理办法制定情况，资金支持具体项目的条件、范围与支持方式概况。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根据局相关资金管理办法申报、拨付资金。</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4．资金分配的原则及考虑因素。</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根据项目轻重缓急，优先保证重点项目。</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1．项目主要内容。</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保障交通项目前期工作顺利推进</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2．项目应实现的具体绩效目标，包括目标的量化、细化情况以及项目实施进度计划等。</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安排经费80万元，用于补贴机场大巴运营亏损。</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3．分析评价申报内容是否与实际相符，申报目标是否合理可行。</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申报内容与实际相符，申报目标合理可行</w:t>
      </w:r>
      <w:r>
        <w:rPr>
          <w:rFonts w:eastAsia="仿宋_GB2312" w:hint="eastAsia"/>
          <w:kern w:val="0"/>
          <w:sz w:val="32"/>
          <w:szCs w:val="32"/>
        </w:rPr>
        <w:t>。</w:t>
      </w:r>
    </w:p>
    <w:p>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财政局根据申请批复下达。</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（二）资金计划、到位及使用情况（可用表格形式反映）。</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1．资金计划。</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该项目全部为市级财政安排资金。</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2．资金到位。</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资金全部到位。</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3．资金使用。</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根据相关规定，依法依规使用资金。</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（三）项目财务管理情况。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项目实施单位财务管理制度健全，严格执行财务管理制度，账务处理及时，会计核算规范。</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三、项目实施及管理情况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（一）项目组织架构及实施流程。</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流程包括：资金下达，资金申报，资金审核、资金支付。</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项目实施单位</w:t>
      </w:r>
      <w:r>
        <w:rPr>
          <w:rFonts w:eastAsia="仿宋_GB2312" w:hint="eastAsia"/>
          <w:kern w:val="0"/>
          <w:sz w:val="32"/>
          <w:szCs w:val="32"/>
        </w:rPr>
        <w:t>严格</w:t>
      </w:r>
      <w:r>
        <w:rPr>
          <w:rFonts w:eastAsia="仿宋_GB2312"/>
          <w:kern w:val="0"/>
          <w:sz w:val="32"/>
          <w:szCs w:val="32"/>
        </w:rPr>
        <w:t>执行相关法律法规。</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（三）项目监管情况。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项目严格把关，保证资金安全，依法依规使用。</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（一）项目完成情况。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数量指标：对5辆机场大巴进行补贴，完成率100%。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质量指标：保障工作顺利推进，完成率100%。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时效指标：在2020年底前完成，完成率100%。</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成本指标：补亏80万元，完成率100%。</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（二）项目效益情况。</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社会效益指标：推进交通重点项目前期工作</w:t>
      </w:r>
    </w:p>
    <w:p>
      <w:pPr>
        <w:autoSpaceDE w:val="0"/>
        <w:autoSpaceDN w:val="0"/>
        <w:adjustRightInd w:val="0"/>
        <w:spacing w:line="600" w:lineRule="exact"/>
        <w:ind w:firstLineChars="200" w:firstLine="640"/>
        <w:jc w:val="left"/>
        <w:rPr>
          <w:rFonts w:ascii="仿宋_GB2312" w:eastAsia="仿宋_GB2312"/>
          <w:kern w:val="0"/>
          <w:sz w:val="32"/>
          <w:szCs w:val="32"/>
        </w:rPr>
      </w:pPr>
      <w:r>
        <w:rPr>
          <w:rFonts w:ascii="仿宋_GB2312" w:eastAsia="仿宋_GB2312" w:hint="eastAsia"/>
          <w:kern w:val="0"/>
          <w:sz w:val="32"/>
          <w:szCs w:val="32"/>
        </w:rPr>
        <w:t>可持续影响指标：持续推进交通项目建设</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（一）评价结论。</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项目总体实现既定绩效目标，完成较好。</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（二）存在的问题。</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无</w:t>
      </w:r>
      <w:r>
        <w:rPr>
          <w:rFonts w:eastAsia="仿宋_GB2312"/>
          <w:kern w:val="0"/>
          <w:sz w:val="32"/>
          <w:szCs w:val="32"/>
        </w:rPr>
        <w:t>。</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（三）相关建议。</w:t>
      </w:r>
    </w:p>
    <w:p>
      <w:pPr>
        <w:autoSpaceDE w:val="0"/>
        <w:autoSpaceDN w:val="0"/>
        <w:adjustRightInd w:val="0"/>
        <w:spacing w:line="600" w:lineRule="exact"/>
        <w:ind w:firstLineChars="200" w:firstLine="640"/>
        <w:jc w:val="left"/>
        <w:rPr>
          <w:rFonts w:ascii="黑体" w:eastAsia="黑体" w:cs="仿宋_GB2312"/>
          <w:sz w:val="32"/>
          <w:szCs w:val="32"/>
        </w:rPr>
      </w:pPr>
      <w:r>
        <w:rPr>
          <w:rFonts w:eastAsia="仿宋_GB2312" w:hint="eastAsia"/>
          <w:kern w:val="0"/>
          <w:sz w:val="32"/>
          <w:szCs w:val="32"/>
        </w:rPr>
        <w:t>无。</w:t>
      </w: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r>
        <w:rPr>
          <w:rFonts w:ascii="黑体" w:eastAsia="黑体" w:cs="黑体" w:hint="eastAsia"/>
          <w:sz w:val="32"/>
          <w:szCs w:val="32"/>
        </w:rPr>
        <w:t>附件</w:t>
      </w:r>
      <w:r>
        <w:rPr>
          <w:rFonts w:ascii="黑体" w:eastAsia="黑体" w:cs="黑体"/>
          <w:sz w:val="32"/>
          <w:szCs w:val="32"/>
        </w:rPr>
        <w:t>2</w:t>
      </w:r>
      <w:r>
        <w:rPr>
          <w:rFonts w:ascii="仿宋_GB2312" w:eastAsia="仿宋_GB2312" w:cs="仿宋_GB2312" w:hint="eastAsia"/>
          <w:sz w:val="32"/>
          <w:szCs w:val="32"/>
        </w:rPr>
        <w:t>-3</w:t>
      </w:r>
    </w:p>
    <w:p>
      <w:pPr>
        <w:jc w:val="center"/>
        <w:rPr>
          <w:rFonts w:ascii="方正小标宋简体" w:eastAsia="方正小标宋简体"/>
          <w:color w:val="000000"/>
          <w:kern w:val="0"/>
          <w:sz w:val="44"/>
          <w:szCs w:val="44"/>
          <w:lang w:val="zh-CN"/>
        </w:rPr>
      </w:pPr>
      <w:r>
        <w:rPr>
          <w:rFonts w:ascii="方正小标宋简体" w:eastAsia="方正小标宋简体" w:cs="方正小标宋简体" w:hint="eastAsia"/>
          <w:kern w:val="0"/>
          <w:sz w:val="44"/>
          <w:szCs w:val="44"/>
        </w:rPr>
        <w:t>质量检测经费</w:t>
      </w:r>
      <w:r>
        <w:rPr>
          <w:rFonts w:ascii="方正小标宋简体" w:eastAsia="方正小标宋简体" w:hint="eastAsia"/>
          <w:color w:val="000000"/>
          <w:kern w:val="0"/>
          <w:sz w:val="44"/>
          <w:szCs w:val="44"/>
          <w:lang w:val="zh-CN"/>
        </w:rPr>
        <w:t>项目</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w:t>
      </w:r>
      <w:r>
        <w:rPr>
          <w:rFonts w:ascii="方正小标宋简体" w:eastAsia="方正小标宋简体" w:hint="eastAsia"/>
          <w:color w:val="000000"/>
          <w:kern w:val="0"/>
          <w:sz w:val="44"/>
          <w:szCs w:val="44"/>
          <w:lang w:val="zh-CN"/>
        </w:rPr>
        <w:t>绩效评价报告</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一、项目概况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(一)项目基本情况。</w:t>
      </w:r>
    </w:p>
    <w:p>
      <w:pPr>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sz w:val="32"/>
          <w:szCs w:val="32"/>
        </w:rPr>
        <w:t>1.</w:t>
      </w:r>
      <w:r>
        <w:rPr>
          <w:rFonts w:ascii="仿宋_GB2312" w:eastAsia="仿宋_GB2312" w:cs="仿宋_GB2312" w:hint="eastAsia"/>
          <w:kern w:val="0"/>
          <w:sz w:val="32"/>
          <w:szCs w:val="32"/>
        </w:rPr>
        <w:t>项目主管部门（单位）在该项目管理中的职能。</w:t>
      </w:r>
    </w:p>
    <w:p>
      <w:pPr>
        <w:autoSpaceDE w:val="0"/>
        <w:autoSpaceDN w:val="0"/>
        <w:adjustRightInd w:val="0"/>
        <w:spacing w:line="560" w:lineRule="exact"/>
        <w:ind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项目主管单位：攀枝花市交通建设工程质量监督站</w:t>
      </w:r>
    </w:p>
    <w:p>
      <w:pPr>
        <w:autoSpaceDE w:val="0"/>
        <w:autoSpaceDN w:val="0"/>
        <w:adjustRightInd w:val="0"/>
        <w:spacing w:line="560" w:lineRule="exact"/>
        <w:ind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职能：</w:t>
      </w:r>
      <w:r>
        <w:rPr>
          <w:rFonts w:ascii="仿宋_GB2312" w:eastAsia="仿宋_GB2312" w:cs="仿宋_GB2312" w:hint="eastAsia"/>
          <w:sz w:val="32"/>
          <w:szCs w:val="32"/>
        </w:rPr>
        <w:t>质量监督站具体负责全市在建公路工程原材料、工程实体质量重点抽检工作</w:t>
      </w:r>
      <w:r>
        <w:rPr>
          <w:rFonts w:ascii="仿宋_GB2312" w:eastAsia="仿宋_GB2312" w:cs="仿宋_GB2312" w:hint="eastAsia"/>
          <w:kern w:val="0"/>
          <w:sz w:val="32"/>
          <w:szCs w:val="32"/>
        </w:rPr>
        <w:t>。</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2.项目立项、资金申报的依据。</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2020年预算文件:《攀枝花市财政局关于2020年市级部门预算的批复》（攀财资预</w:t>
      </w:r>
      <w:r>
        <w:rPr>
          <w:rFonts w:ascii="仿宋_GB2312" w:eastAsia="仿宋_GB2312" w:cs="仿宋_GB2312" w:hint="eastAsia"/>
          <w:color w:val="000000"/>
          <w:sz w:val="32"/>
          <w:szCs w:val="32"/>
          <w:shd w:val="clear" w:color="auto" w:fill="FFFFFF"/>
        </w:rPr>
        <w:t>〔2020〕1号</w:t>
      </w:r>
      <w:r>
        <w:rPr>
          <w:rFonts w:ascii="仿宋_GB2312" w:eastAsia="仿宋_GB2312" w:cs="仿宋_GB2312" w:hint="eastAsia"/>
          <w:kern w:val="0"/>
          <w:sz w:val="32"/>
          <w:szCs w:val="32"/>
        </w:rPr>
        <w:t>）</w:t>
      </w:r>
    </w:p>
    <w:p>
      <w:pPr>
        <w:snapToGrid w:val="0"/>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四川省交通运输厅《关于推进四川省公路水运建设项目工程质量重点抽验的通知》（川交函﹝2014﹞357号）；</w:t>
      </w:r>
    </w:p>
    <w:p>
      <w:pPr>
        <w:snapToGrid w:val="0"/>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sz w:val="32"/>
          <w:szCs w:val="32"/>
        </w:rPr>
        <w:t>四川省交通运输厅《关于进一步加强我省公路水运建设工程质量监管工作的通知》（川交函〔2014〕270号）；</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3.资金管理办法制定情况，资金支持具体项目的条件、范围与支持方式概况。</w:t>
      </w:r>
    </w:p>
    <w:p>
      <w:pPr>
        <w:autoSpaceDE w:val="0"/>
        <w:autoSpaceDN w:val="0"/>
        <w:adjustRightInd w:val="0"/>
        <w:spacing w:line="560" w:lineRule="exact"/>
        <w:ind w:firstLineChars="200" w:firstLine="640"/>
        <w:jc w:val="left"/>
        <w:rPr>
          <w:rFonts w:ascii="仿宋_GB2312" w:eastAsia="仿宋_GB2312" w:cs="仿宋_GB2312"/>
          <w:color w:val="000000"/>
          <w:sz w:val="32"/>
          <w:szCs w:val="32"/>
        </w:rPr>
      </w:pPr>
      <w:r>
        <w:rPr>
          <w:rFonts w:ascii="仿宋_GB2312" w:eastAsia="仿宋_GB2312" w:cs="仿宋_GB2312" w:hint="eastAsia"/>
          <w:color w:val="000000"/>
          <w:sz w:val="32"/>
          <w:szCs w:val="32"/>
          <w:shd w:val="clear" w:color="auto" w:fill="FFFFFF"/>
        </w:rPr>
        <w:t>(1)资金管理</w:t>
      </w:r>
      <w:r>
        <w:rPr>
          <w:rFonts w:ascii="仿宋_GB2312" w:eastAsia="仿宋_GB2312" w:cs="仿宋_GB2312" w:hint="eastAsia"/>
          <w:kern w:val="0"/>
          <w:sz w:val="32"/>
          <w:szCs w:val="32"/>
        </w:rPr>
        <w:t>办法</w:t>
      </w:r>
      <w:r>
        <w:rPr>
          <w:rFonts w:ascii="仿宋_GB2312" w:eastAsia="仿宋_GB2312" w:cs="仿宋_GB2312" w:hint="eastAsia"/>
          <w:color w:val="000000"/>
          <w:sz w:val="32"/>
          <w:szCs w:val="32"/>
          <w:shd w:val="clear" w:color="auto" w:fill="FFFFFF"/>
        </w:rPr>
        <w:t>：该项目资金纳入财政预算管理。</w:t>
      </w:r>
    </w:p>
    <w:p>
      <w:pPr>
        <w:snapToGrid w:val="0"/>
        <w:spacing w:line="560"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shd w:val="clear" w:color="auto" w:fill="FFFFFF"/>
        </w:rPr>
        <w:t>(2)资金支持具体项目的条件、范围：该专项资金主要为支付委托第三方进行</w:t>
      </w:r>
      <w:r>
        <w:rPr>
          <w:rFonts w:ascii="仿宋_GB2312" w:eastAsia="仿宋_GB2312" w:cs="仿宋_GB2312" w:hint="eastAsia"/>
          <w:sz w:val="32"/>
          <w:szCs w:val="32"/>
        </w:rPr>
        <w:t>质量</w:t>
      </w:r>
      <w:r>
        <w:rPr>
          <w:rFonts w:ascii="仿宋_GB2312" w:eastAsia="仿宋_GB2312" w:cs="仿宋_GB2312" w:hint="eastAsia"/>
          <w:color w:val="000000"/>
          <w:sz w:val="32"/>
          <w:szCs w:val="32"/>
          <w:shd w:val="clear" w:color="auto" w:fill="FFFFFF"/>
        </w:rPr>
        <w:t>抽检的委托费用。</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color w:val="000000"/>
          <w:sz w:val="32"/>
          <w:szCs w:val="32"/>
          <w:shd w:val="clear" w:color="auto" w:fill="FFFFFF"/>
        </w:rPr>
        <w:t>(3)资金</w:t>
      </w:r>
      <w:r>
        <w:rPr>
          <w:rFonts w:ascii="仿宋_GB2312" w:eastAsia="仿宋_GB2312" w:cs="仿宋_GB2312" w:hint="eastAsia"/>
          <w:kern w:val="0"/>
          <w:sz w:val="32"/>
          <w:szCs w:val="32"/>
        </w:rPr>
        <w:t>支持</w:t>
      </w:r>
      <w:r>
        <w:rPr>
          <w:rFonts w:ascii="仿宋_GB2312" w:eastAsia="仿宋_GB2312" w:cs="仿宋_GB2312" w:hint="eastAsia"/>
          <w:color w:val="000000"/>
          <w:sz w:val="32"/>
          <w:szCs w:val="32"/>
          <w:shd w:val="clear" w:color="auto" w:fill="FFFFFF"/>
        </w:rPr>
        <w:t>方式：根据抽检进度，通过授权支付方式。</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4.资金分配的原则及考虑因素。</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资金分配的原则：抽检的工作量。</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考虑因素：抽检发生的差旅等相关费用。</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(二)项目绩效目标。</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1.项目主要内容。</w:t>
      </w:r>
    </w:p>
    <w:p>
      <w:pPr>
        <w:autoSpaceDE w:val="0"/>
        <w:autoSpaceDN w:val="0"/>
        <w:adjustRightInd w:val="0"/>
        <w:spacing w:line="560" w:lineRule="exact"/>
        <w:ind w:firstLineChars="200" w:firstLine="640"/>
        <w:jc w:val="left"/>
        <w:rPr>
          <w:rFonts w:ascii="仿宋_GB2312" w:eastAsia="仿宋_GB2312" w:cs="仿宋_GB2312"/>
          <w:snapToGrid w:val="0"/>
          <w:color w:val="000000"/>
          <w:sz w:val="32"/>
          <w:szCs w:val="32"/>
        </w:rPr>
      </w:pPr>
      <w:r>
        <w:rPr>
          <w:rFonts w:ascii="仿宋_GB2312" w:eastAsia="仿宋_GB2312" w:cs="仿宋_GB2312" w:hint="eastAsia"/>
          <w:snapToGrid w:val="0"/>
          <w:color w:val="000000"/>
          <w:sz w:val="32"/>
          <w:szCs w:val="32"/>
        </w:rPr>
        <w:t>将工程质量检测作为质量监督的重要手段，以检测数据作为质量控制的依据，加强工程实体和原材料质量检测，加强工程质量的事前、事中及事后的监督。对高速公路、地方重点工程、养护大中修、涉路改建、抢险应急工程进行抽检。</w:t>
      </w:r>
    </w:p>
    <w:p>
      <w:pPr>
        <w:autoSpaceDE w:val="0"/>
        <w:autoSpaceDN w:val="0"/>
        <w:adjustRightInd w:val="0"/>
        <w:spacing w:line="560" w:lineRule="exact"/>
        <w:ind w:firstLineChars="200" w:firstLine="640"/>
        <w:jc w:val="left"/>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2.项目应实现的具体绩效目标，包括目标的量化、细化情况以及项目实施进度计划等。</w:t>
      </w:r>
    </w:p>
    <w:p>
      <w:pPr>
        <w:spacing w:line="560"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总目标为为进一步加强我市交通建设工程质量管理，切实提升交通建设工程质量管控水平，确保工程项目耐久性，促进我市交通运输行业提质增效。</w:t>
      </w:r>
    </w:p>
    <w:p>
      <w:pPr>
        <w:spacing w:line="560" w:lineRule="exact"/>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sz w:val="32"/>
          <w:szCs w:val="32"/>
        </w:rPr>
        <w:t>具体绩效还有以下方面：一是有健全的财务管理、收支管理等制度。二是有“质量检测费用”使用计划和实施方案，并对资金使用进行监管、评估。三是对项目资金进行财务监管并有效执行，项目会计核算真实、准确和规范，各类会计核算资料提供及时，项目及时进行决算与审计。</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3.分析评价申报内容是否与实际相符，申报目标是否合理可行。</w:t>
      </w:r>
    </w:p>
    <w:p>
      <w:pPr>
        <w:autoSpaceDE w:val="0"/>
        <w:autoSpaceDN w:val="0"/>
        <w:adjustRightInd w:val="0"/>
        <w:spacing w:line="560" w:lineRule="exact"/>
        <w:ind w:firstLineChars="200" w:firstLine="640"/>
        <w:jc w:val="left"/>
        <w:rPr>
          <w:rFonts w:ascii="仿宋_GB2312" w:eastAsia="仿宋_GB2312" w:cs="仿宋_GB2312"/>
          <w:color w:val="000000"/>
          <w:kern w:val="0"/>
          <w:sz w:val="32"/>
          <w:szCs w:val="32"/>
        </w:rPr>
      </w:pPr>
      <w:r>
        <w:rPr>
          <w:rFonts w:ascii="仿宋_GB2312" w:eastAsia="仿宋_GB2312" w:cs="仿宋_GB2312" w:hint="eastAsia"/>
          <w:color w:val="000000"/>
          <w:sz w:val="32"/>
          <w:szCs w:val="32"/>
          <w:shd w:val="clear" w:color="auto" w:fill="FFFFFF"/>
        </w:rPr>
        <w:t>申报内容根据我站主要工作职责和实际情况制定，参考以前年度实际执行情况，申报目标合理可行。</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二、项目资金申报及使用情况</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b/>
          <w:bCs/>
          <w:kern w:val="0"/>
          <w:sz w:val="32"/>
          <w:szCs w:val="32"/>
        </w:rPr>
        <w:t>（一）项目资金申报及批复情况</w:t>
      </w:r>
      <w:r>
        <w:rPr>
          <w:rFonts w:ascii="仿宋_GB2312" w:eastAsia="仿宋_GB2312" w:cs="仿宋_GB2312" w:hint="eastAsia"/>
          <w:kern w:val="0"/>
          <w:sz w:val="32"/>
          <w:szCs w:val="32"/>
        </w:rPr>
        <w:t>。</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共申报资金50万元，批复资金50万元，中途无调整情况。</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b/>
          <w:bCs/>
          <w:kern w:val="0"/>
          <w:sz w:val="32"/>
          <w:szCs w:val="32"/>
        </w:rPr>
        <w:t>（二）资金计划、到位及使用情况（可用表格形式反映）。</w:t>
      </w:r>
    </w:p>
    <w:tbl>
      <w:tblPr>
        <w:jc w:val="left"/>
        <w:tblInd w:w="0" w:type="dxa"/>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3"/>
        <w:gridCol w:w="683"/>
        <w:gridCol w:w="683"/>
        <w:gridCol w:w="683"/>
        <w:gridCol w:w="683"/>
        <w:gridCol w:w="736"/>
        <w:gridCol w:w="630"/>
        <w:gridCol w:w="683"/>
        <w:gridCol w:w="683"/>
        <w:gridCol w:w="683"/>
        <w:gridCol w:w="683"/>
        <w:gridCol w:w="684"/>
        <w:gridCol w:w="684"/>
        <w:gridCol w:w="684"/>
      </w:tblGrid>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月份</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2月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3月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4月</w:t>
            </w:r>
          </w:p>
        </w:tc>
        <w:tc>
          <w:tcPr>
            <w:tcW w:w="736"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5月</w:t>
            </w:r>
          </w:p>
        </w:tc>
        <w:tc>
          <w:tcPr>
            <w:tcW w:w="630"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6月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7月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8月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9月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10月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11月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12月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合计</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计划</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30</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736"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20</w:t>
            </w:r>
          </w:p>
        </w:tc>
        <w:tc>
          <w:tcPr>
            <w:tcW w:w="630"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50</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到位</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30</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736"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20</w:t>
            </w:r>
          </w:p>
        </w:tc>
        <w:tc>
          <w:tcPr>
            <w:tcW w:w="630"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50</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支付</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23.7</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3.8</w:t>
            </w:r>
          </w:p>
        </w:tc>
        <w:tc>
          <w:tcPr>
            <w:tcW w:w="736"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30"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5</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17.5</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50</w:t>
            </w:r>
          </w:p>
        </w:tc>
      </w:tr>
    </w:tbl>
    <w:p>
      <w:pPr>
        <w:autoSpaceDE w:val="0"/>
        <w:autoSpaceDN w:val="0"/>
        <w:adjustRightInd w:val="0"/>
        <w:spacing w:line="560" w:lineRule="exact"/>
        <w:ind w:firstLineChars="100" w:firstLine="32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（三）项目财务管理情况。</w:t>
      </w:r>
    </w:p>
    <w:p>
      <w:pPr>
        <w:autoSpaceDE w:val="0"/>
        <w:autoSpaceDN w:val="0"/>
        <w:adjustRightInd w:val="0"/>
        <w:spacing w:line="560" w:lineRule="exact"/>
        <w:ind w:firstLineChars="200" w:firstLine="640"/>
        <w:jc w:val="left"/>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项目经费严格按照财务管理制度进行管理，保证专款专用，不存在截留、滞留、挤占、挪用、套取、虚报、冒领的问题，资金支付由质量检测人员、财务人员按照财务制度进行资金的审核、支付和核算，所有支出均以转账方式进行，在具体支付时，具备了合同、正式发票等相关材料，手续是完善的，不存在虚假会计凭证的情况，会计严格执行财务管理制度，财务处理及时，核算规范。</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三、项目实施及管理情况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（一）项目组织架构及实施流程。</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 xml:space="preserve">1.初步制定抽检计划； </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2.根据抽检计划委托第三方进行质量抽检；</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3.根据抽检结果和合同申报计划，支付抽检费用</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（二）项目管理情况。</w:t>
      </w:r>
    </w:p>
    <w:p>
      <w:pPr>
        <w:spacing w:line="56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项目以加强我市交通建设项目工程质量安全监管，确保工程质量与安全为目标，</w:t>
      </w:r>
      <w:r>
        <w:rPr>
          <w:rFonts w:ascii="仿宋_GB2312" w:eastAsia="仿宋_GB2312" w:cs="仿宋_GB2312" w:hint="eastAsia"/>
          <w:color w:val="000000"/>
          <w:sz w:val="32"/>
          <w:szCs w:val="32"/>
        </w:rPr>
        <w:t>项目决策依据较充分、绩效目标较明确，项目资金分配合理，使用范围合规，组织实施较规范。</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（三）项目监管情况。</w:t>
      </w:r>
    </w:p>
    <w:p>
      <w:pPr>
        <w:spacing w:line="560" w:lineRule="exact"/>
        <w:ind w:firstLineChars="200" w:firstLine="640"/>
        <w:jc w:val="left"/>
        <w:rPr>
          <w:rFonts w:ascii="仿宋_GB2312" w:eastAsia="仿宋_GB2312" w:cs="仿宋_GB2312"/>
          <w:color w:val="000000"/>
          <w:sz w:val="32"/>
          <w:szCs w:val="32"/>
        </w:rPr>
      </w:pPr>
      <w:r>
        <w:rPr>
          <w:rFonts w:ascii="仿宋_GB2312" w:eastAsia="仿宋_GB2312" w:cs="仿宋_GB2312" w:hint="eastAsia"/>
          <w:color w:val="000000"/>
          <w:sz w:val="32"/>
          <w:szCs w:val="32"/>
          <w:shd w:val="clear" w:color="auto" w:fill="FFFFFF"/>
        </w:rPr>
        <w:t>质量检测</w:t>
      </w:r>
      <w:r>
        <w:rPr>
          <w:rFonts w:ascii="仿宋_GB2312" w:eastAsia="仿宋_GB2312" w:cs="仿宋_GB2312" w:hint="eastAsia"/>
          <w:color w:val="000000"/>
          <w:sz w:val="32"/>
          <w:szCs w:val="32"/>
        </w:rPr>
        <w:t>经费</w:t>
      </w:r>
      <w:r>
        <w:rPr>
          <w:rFonts w:ascii="仿宋_GB2312" w:eastAsia="仿宋_GB2312" w:cs="仿宋_GB2312" w:hint="eastAsia"/>
          <w:color w:val="000000"/>
          <w:sz w:val="32"/>
          <w:szCs w:val="32"/>
          <w:shd w:val="clear" w:color="auto" w:fill="FFFFFF"/>
        </w:rPr>
        <w:t>，接受财政监督局适时监督检查和审计等相关部门的监督，由于本单位严格执行财政资金管理制度，主管部门严格按照监管程序加强管理、监管，监管效果好。</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四、项目绩效情况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（一）项目完成情况。</w:t>
      </w:r>
    </w:p>
    <w:p>
      <w:pPr>
        <w:autoSpaceDE w:val="0"/>
        <w:autoSpaceDN w:val="0"/>
        <w:adjustRightInd w:val="0"/>
        <w:spacing w:line="560" w:lineRule="exact"/>
        <w:ind w:firstLineChars="200" w:firstLine="640"/>
        <w:jc w:val="left"/>
        <w:rPr>
          <w:rFonts w:ascii="仿宋_GB2312" w:eastAsia="仿宋_GB2312" w:cs="仿宋_GB2312"/>
          <w:snapToGrid w:val="0"/>
          <w:sz w:val="32"/>
          <w:szCs w:val="32"/>
        </w:rPr>
      </w:pPr>
      <w:r>
        <w:rPr>
          <w:rFonts w:ascii="仿宋_GB2312" w:eastAsia="仿宋_GB2312" w:cs="仿宋_GB2312" w:hint="eastAsia"/>
          <w:snapToGrid w:val="0"/>
          <w:sz w:val="32"/>
          <w:szCs w:val="32"/>
        </w:rPr>
        <w:t>全年累计完成高速公路、地方重点工程、养护大中修、涉路改建、抢险应急工程等抽检共10次，达到了设定的目标，全年预算50万元，实际支付50万元，执行率100%。</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（二）项目效益情况。</w:t>
      </w:r>
    </w:p>
    <w:p>
      <w:pPr>
        <w:spacing w:line="560" w:lineRule="exact"/>
        <w:ind w:firstLineChars="200" w:firstLine="640"/>
        <w:jc w:val="left"/>
        <w:rPr>
          <w:rFonts w:ascii="仿宋_GB2312" w:eastAsia="仿宋_GB2312" w:cs="仿宋_GB2312"/>
          <w:color w:val="000000"/>
          <w:sz w:val="32"/>
          <w:szCs w:val="32"/>
        </w:rPr>
      </w:pPr>
      <w:r>
        <w:rPr>
          <w:rFonts w:ascii="仿宋_GB2312" w:eastAsia="仿宋_GB2312" w:cs="仿宋_GB2312" w:hint="eastAsia"/>
          <w:color w:val="000000"/>
          <w:sz w:val="32"/>
          <w:szCs w:val="32"/>
        </w:rPr>
        <w:t>该项目的实施，进一步推进了我市公路水运建设项目工程质量安全监督工作，确保了交通建设工程结构安全和质量控制。质量抽检工作进一步加强了全市公路工程质量安全的过程监督，确保交通建设工程结构安全与质量控制，去年我市在建交通建设项目未发生一起质量事故。</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五、评价结论及建议</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（一）评价结论。</w:t>
      </w:r>
    </w:p>
    <w:p>
      <w:pPr>
        <w:autoSpaceDE w:val="0"/>
        <w:autoSpaceDN w:val="0"/>
        <w:adjustRightInd w:val="0"/>
        <w:spacing w:line="560" w:lineRule="exact"/>
        <w:ind w:firstLineChars="200" w:firstLine="640"/>
        <w:jc w:val="left"/>
        <w:rPr>
          <w:rFonts w:ascii="仿宋_GB2312" w:eastAsia="仿宋_GB2312" w:cs="仿宋_GB2312"/>
          <w:snapToGrid w:val="0"/>
          <w:color w:val="000000"/>
          <w:sz w:val="32"/>
          <w:szCs w:val="32"/>
        </w:rPr>
      </w:pPr>
      <w:r>
        <w:rPr>
          <w:rFonts w:ascii="仿宋_GB2312" w:eastAsia="仿宋_GB2312" w:cs="仿宋_GB2312" w:hint="eastAsia"/>
          <w:color w:val="000000"/>
          <w:sz w:val="32"/>
          <w:szCs w:val="32"/>
        </w:rPr>
        <w:t>该项目绩效目标较明确、决策依据较充分、资金使用合理合规，组织实施较规范</w:t>
      </w:r>
      <w:r>
        <w:rPr>
          <w:rFonts w:ascii="仿宋_GB2312" w:eastAsia="仿宋_GB2312" w:cs="仿宋_GB2312" w:hint="eastAsia"/>
          <w:snapToGrid w:val="0"/>
          <w:color w:val="000000"/>
          <w:sz w:val="32"/>
          <w:szCs w:val="32"/>
        </w:rPr>
        <w:t>。</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（二）存在的问题。</w:t>
      </w:r>
    </w:p>
    <w:p>
      <w:pPr>
        <w:spacing w:line="560" w:lineRule="exact"/>
        <w:ind w:firstLineChars="200" w:firstLine="640"/>
        <w:jc w:val="left"/>
        <w:rPr>
          <w:rFonts w:ascii="仿宋_GB2312" w:eastAsia="仿宋_GB2312" w:cs="仿宋_GB2312"/>
          <w:color w:val="000000"/>
          <w:sz w:val="32"/>
          <w:szCs w:val="32"/>
          <w:shd w:val="clear" w:color="auto" w:fill="FFFFFF"/>
        </w:rPr>
      </w:pPr>
      <w:r>
        <w:rPr>
          <w:rFonts w:ascii="仿宋_GB2312" w:eastAsia="仿宋_GB2312" w:cs="仿宋_GB2312" w:hint="eastAsia"/>
          <w:sz w:val="32"/>
          <w:szCs w:val="32"/>
        </w:rPr>
        <w:t>质监站2020年工作计划中只对抽查项目做了督查工作粗略安排，对年度计划工作安排不够明细。未明确抽检项目重点合同段、重点工程部位、重点检测指标等抽检内容。</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（三）相关建议。</w:t>
      </w:r>
    </w:p>
    <w:p>
      <w:pPr>
        <w:snapToGrid w:val="0"/>
        <w:spacing w:line="560" w:lineRule="exact"/>
        <w:ind w:firstLine="645"/>
        <w:jc w:val="left"/>
        <w:rPr>
          <w:rFonts w:ascii="仿宋_GB2312" w:eastAsia="仿宋_GB2312" w:cs="仿宋_GB2312"/>
          <w:color w:val="000000"/>
          <w:sz w:val="32"/>
          <w:szCs w:val="32"/>
        </w:rPr>
      </w:pPr>
      <w:r>
        <w:rPr>
          <w:rFonts w:ascii="仿宋_GB2312" w:eastAsia="仿宋_GB2312" w:cs="仿宋_GB2312" w:hint="eastAsia"/>
          <w:color w:val="000000"/>
          <w:sz w:val="32"/>
          <w:szCs w:val="32"/>
        </w:rPr>
        <w:t>建议主管部门制定实施方案，进一步细化目标。质监机构应制定年度重点抽检总体方案，在交通建设项目工程量的基础上，对逐次抽检工作进行计划安排，确定抽检时间、建设项目范围、工程部位、质量指标和检测方法等。</w:t>
      </w:r>
    </w:p>
    <w:p>
      <w:pPr>
        <w:spacing w:line="560" w:lineRule="exact"/>
        <w:ind w:firstLineChars="200" w:firstLine="640"/>
        <w:jc w:val="left"/>
        <w:rPr>
          <w:rFonts w:ascii="仿宋_GB2312" w:eastAsia="仿宋_GB2312" w:cs="仿宋_GB2312"/>
          <w:sz w:val="32"/>
          <w:szCs w:val="32"/>
        </w:rPr>
      </w:pPr>
      <w:r>
        <w:rPr>
          <w:rFonts w:ascii="仿宋_GB2312" w:eastAsia="仿宋_GB2312" w:cs="仿宋_GB2312" w:hint="eastAsia"/>
          <w:color w:val="000000"/>
          <w:sz w:val="32"/>
          <w:szCs w:val="32"/>
        </w:rPr>
        <w:t xml:space="preserve">                   </w:t>
      </w:r>
      <w:r>
        <w:rPr>
          <w:rFonts w:ascii="黑体" w:eastAsia="黑体" w:cs="仿宋_GB2312" w:hint="eastAsia"/>
          <w:sz w:val="32"/>
          <w:szCs w:val="32"/>
        </w:rPr>
        <w:t xml:space="preserve">    </w:t>
      </w:r>
      <w:r>
        <w:rPr>
          <w:rFonts w:ascii="仿宋_GB2312" w:eastAsia="仿宋_GB2312" w:cs="仿宋_GB2312" w:hint="eastAsia"/>
          <w:sz w:val="32"/>
          <w:szCs w:val="32"/>
        </w:rPr>
        <w:t xml:space="preserve">                     </w:t>
      </w:r>
    </w:p>
    <w:p>
      <w:pPr>
        <w:autoSpaceDE w:val="0"/>
        <w:autoSpaceDN w:val="0"/>
        <w:adjustRightInd w:val="0"/>
        <w:spacing w:line="560" w:lineRule="exact"/>
        <w:ind w:firstLineChars="1202" w:firstLine="3846"/>
        <w:jc w:val="left"/>
        <w:rPr>
          <w:rFonts w:ascii="仿宋_GB2312" w:eastAsia="仿宋_GB2312" w:cs="仿宋_GB2312"/>
          <w:kern w:val="0"/>
          <w:sz w:val="32"/>
          <w:szCs w:val="32"/>
        </w:rPr>
      </w:pPr>
      <w:r>
        <w:rPr>
          <w:rFonts w:ascii="仿宋_GB2312" w:eastAsia="仿宋_GB2312" w:cs="仿宋_GB2312" w:hint="eastAsia"/>
          <w:kern w:val="0"/>
          <w:sz w:val="32"/>
          <w:szCs w:val="32"/>
        </w:rPr>
        <w:t>攀枝花市交通建设工程质量监督站</w:t>
      </w:r>
    </w:p>
    <w:p>
      <w:pPr>
        <w:spacing w:line="56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 xml:space="preserve">                                  2021年4月2日</w:t>
      </w:r>
    </w:p>
    <w:p>
      <w:pPr>
        <w:jc w:val="center"/>
        <w:rPr>
          <w:rFonts w:ascii="方正小标宋简体" w:eastAsia="方正小标宋简体"/>
          <w:color w:val="000000"/>
          <w:kern w:val="0"/>
          <w:sz w:val="44"/>
          <w:szCs w:val="44"/>
          <w:lang w:val="zh-CN"/>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r>
        <w:rPr>
          <w:rFonts w:ascii="黑体" w:eastAsia="黑体" w:cs="黑体" w:hint="eastAsia"/>
          <w:sz w:val="32"/>
          <w:szCs w:val="32"/>
        </w:rPr>
        <w:t>附件</w:t>
      </w:r>
      <w:r>
        <w:rPr>
          <w:rFonts w:ascii="黑体" w:eastAsia="黑体" w:cs="黑体"/>
          <w:sz w:val="32"/>
          <w:szCs w:val="32"/>
        </w:rPr>
        <w:t>2</w:t>
      </w:r>
      <w:r>
        <w:rPr>
          <w:rFonts w:ascii="仿宋_GB2312" w:eastAsia="仿宋_GB2312" w:cs="仿宋_GB2312" w:hint="eastAsia"/>
          <w:sz w:val="32"/>
          <w:szCs w:val="32"/>
        </w:rPr>
        <w:t>-4</w:t>
      </w:r>
    </w:p>
    <w:p>
      <w:pPr>
        <w:jc w:val="center"/>
        <w:rPr>
          <w:rFonts w:ascii="仿宋_GB2312" w:eastAsia="仿宋_GB2312" w:cs="仿宋_GB2312"/>
          <w:b/>
          <w:bCs/>
          <w:kern w:val="0"/>
          <w:sz w:val="32"/>
          <w:szCs w:val="32"/>
        </w:rPr>
      </w:pPr>
      <w:r>
        <w:rPr>
          <w:rFonts w:ascii="方正小标宋简体" w:eastAsia="方正小标宋简体" w:cs="方正小标宋简体" w:hint="eastAsia"/>
          <w:kern w:val="0"/>
          <w:sz w:val="44"/>
          <w:szCs w:val="44"/>
        </w:rPr>
        <w:t>运输量调查经费</w:t>
      </w:r>
      <w:r>
        <w:rPr>
          <w:rFonts w:ascii="方正小标宋简体" w:eastAsia="方正小标宋简体" w:hint="eastAsia"/>
          <w:color w:val="000000"/>
          <w:kern w:val="0"/>
          <w:sz w:val="44"/>
          <w:szCs w:val="44"/>
          <w:lang w:val="zh-CN"/>
        </w:rPr>
        <w:t>项目</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w:t>
      </w:r>
      <w:r>
        <w:rPr>
          <w:rFonts w:ascii="方正小标宋简体" w:eastAsia="方正小标宋简体" w:hint="eastAsia"/>
          <w:color w:val="000000"/>
          <w:kern w:val="0"/>
          <w:sz w:val="44"/>
          <w:szCs w:val="44"/>
          <w:lang w:val="zh-CN"/>
        </w:rPr>
        <w:t>绩效评价报告</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一、项目概况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(一)项目基本情况。</w:t>
      </w:r>
    </w:p>
    <w:p>
      <w:pPr>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sz w:val="32"/>
          <w:szCs w:val="32"/>
        </w:rPr>
        <w:t>1.</w:t>
      </w:r>
      <w:r>
        <w:rPr>
          <w:rFonts w:ascii="仿宋_GB2312" w:eastAsia="仿宋_GB2312" w:cs="仿宋_GB2312" w:hint="eastAsia"/>
          <w:kern w:val="0"/>
          <w:sz w:val="32"/>
          <w:szCs w:val="32"/>
        </w:rPr>
        <w:t>项目主管部门（单位）在该项目管理中的职能。</w:t>
      </w:r>
    </w:p>
    <w:p>
      <w:pPr>
        <w:autoSpaceDE w:val="0"/>
        <w:autoSpaceDN w:val="0"/>
        <w:adjustRightInd w:val="0"/>
        <w:spacing w:line="560" w:lineRule="exact"/>
        <w:jc w:val="left"/>
        <w:rPr>
          <w:rFonts w:ascii="仿宋_GB2312" w:eastAsia="仿宋_GB2312" w:cs="仿宋_GB2312"/>
          <w:kern w:val="0"/>
          <w:sz w:val="32"/>
          <w:szCs w:val="32"/>
        </w:rPr>
      </w:pPr>
      <w:r>
        <w:rPr>
          <w:rFonts w:ascii="仿宋_GB2312" w:eastAsia="仿宋_GB2312" w:cs="仿宋_GB2312" w:hint="eastAsia"/>
          <w:kern w:val="0"/>
          <w:sz w:val="32"/>
          <w:szCs w:val="32"/>
        </w:rPr>
        <w:t xml:space="preserve">    项目主管单位：攀枝花市交通运输管理处</w:t>
      </w:r>
    </w:p>
    <w:p>
      <w:pPr>
        <w:autoSpaceDE w:val="0"/>
        <w:autoSpaceDN w:val="0"/>
        <w:adjustRightInd w:val="0"/>
        <w:spacing w:line="560" w:lineRule="exact"/>
        <w:jc w:val="left"/>
        <w:rPr>
          <w:rFonts w:ascii="仿宋_GB2312" w:eastAsia="仿宋_GB2312" w:cs="仿宋_GB2312"/>
          <w:kern w:val="0"/>
          <w:sz w:val="32"/>
          <w:szCs w:val="32"/>
        </w:rPr>
      </w:pPr>
      <w:r>
        <w:rPr>
          <w:rFonts w:ascii="仿宋_GB2312" w:eastAsia="仿宋_GB2312" w:cs="仿宋_GB2312" w:hint="eastAsia"/>
          <w:kern w:val="0"/>
          <w:sz w:val="32"/>
          <w:szCs w:val="32"/>
        </w:rPr>
        <w:t xml:space="preserve">    职能：负责公路运输量月报系统操作和样本调查；负责交通“一套表”联网直报审定报送。</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2.项目立项、资金申报的依据。</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2020年预算文件:《攀枝花市财政局关于2020年市级部门预算的批复》（攀财资预</w:t>
      </w:r>
      <w:r>
        <w:rPr>
          <w:rFonts w:ascii="仿宋_GB2312" w:eastAsia="仿宋_GB2312" w:cs="仿宋_GB2312" w:hint="eastAsia"/>
          <w:color w:val="000000"/>
          <w:sz w:val="32"/>
          <w:szCs w:val="32"/>
          <w:shd w:val="clear" w:color="auto" w:fill="FFFFFF"/>
        </w:rPr>
        <w:t>〔2020〕1号</w:t>
      </w:r>
      <w:r>
        <w:rPr>
          <w:rFonts w:ascii="仿宋_GB2312" w:eastAsia="仿宋_GB2312" w:cs="仿宋_GB2312" w:hint="eastAsia"/>
          <w:kern w:val="0"/>
          <w:sz w:val="32"/>
          <w:szCs w:val="32"/>
        </w:rPr>
        <w:t>）</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《四川省公路运输量统计调查专项经费使用管理办法》</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3.资金管理办法制定情况，资金支持具体项目的条件、范围与支持方式概况。</w:t>
      </w:r>
    </w:p>
    <w:p>
      <w:pPr>
        <w:pStyle w:val="21"/>
        <w:widowControl/>
        <w:shd w:val="clear" w:color="auto" w:fill="FFFFFF"/>
        <w:spacing w:before="0" w:beforeAutospacing="0" w:after="0" w:afterAutospacing="0" w:line="560"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shd w:val="clear" w:color="auto" w:fill="FFFFFF"/>
        </w:rPr>
        <w:t>(1)资金管理办法：该项目资金纳入财政预算管理。</w:t>
      </w:r>
    </w:p>
    <w:p>
      <w:pPr>
        <w:pStyle w:val="21"/>
        <w:widowControl/>
        <w:shd w:val="clear" w:color="auto" w:fill="FFFFFF"/>
        <w:spacing w:before="0" w:beforeAutospacing="0" w:after="0" w:afterAutospacing="0" w:line="560" w:lineRule="exact"/>
        <w:ind w:firstLineChars="200" w:firstLine="640"/>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(2)资金支持具体项目的条件、范围：该专项资金主要是对参与道路运输统计调查的样本给予补助及相关成本性费用。</w:t>
      </w:r>
    </w:p>
    <w:p>
      <w:pPr>
        <w:pStyle w:val="21"/>
        <w:widowControl/>
        <w:shd w:val="clear" w:color="auto" w:fill="FFFFFF"/>
        <w:spacing w:before="0" w:beforeAutospacing="0" w:after="0" w:afterAutospacing="0" w:line="560" w:lineRule="exact"/>
        <w:ind w:firstLineChars="200" w:firstLine="640"/>
        <w:rPr>
          <w:rFonts w:ascii="仿宋_GB2312" w:eastAsia="仿宋_GB2312" w:cs="仿宋_GB2312"/>
          <w:sz w:val="32"/>
          <w:szCs w:val="32"/>
        </w:rPr>
      </w:pPr>
      <w:r>
        <w:rPr>
          <w:rFonts w:ascii="仿宋_GB2312" w:eastAsia="仿宋_GB2312" w:cs="仿宋_GB2312" w:hint="eastAsia"/>
          <w:color w:val="000000"/>
          <w:sz w:val="32"/>
          <w:szCs w:val="32"/>
          <w:shd w:val="clear" w:color="auto" w:fill="FFFFFF"/>
        </w:rPr>
        <w:t>(3)资金支持方式：根据各区县选取的运输量车辆样本和交通运输部“企业名录库”选取的纳入一套表的企业，结合报表报送情况进行补助。</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4.资金分配的原则及考虑因素。</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资金分配的原则：根据选取样本情况。</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考虑因素：考虑统计培训和差旅费情况。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(二)项目绩效目标。</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1.项目主要内容。</w:t>
      </w:r>
    </w:p>
    <w:p>
      <w:pPr>
        <w:autoSpaceDE w:val="0"/>
        <w:autoSpaceDN w:val="0"/>
        <w:adjustRightInd w:val="0"/>
        <w:spacing w:line="560" w:lineRule="exact"/>
        <w:ind w:firstLineChars="200" w:firstLine="640"/>
        <w:jc w:val="left"/>
        <w:rPr>
          <w:rFonts w:ascii="仿宋_GB2312" w:eastAsia="仿宋_GB2312" w:cs="仿宋_GB2312"/>
          <w:snapToGrid w:val="0"/>
          <w:sz w:val="32"/>
          <w:szCs w:val="32"/>
        </w:rPr>
      </w:pPr>
      <w:r>
        <w:rPr>
          <w:rFonts w:ascii="仿宋_GB2312" w:eastAsia="仿宋_GB2312" w:cs="仿宋_GB2312" w:hint="eastAsia"/>
          <w:snapToGrid w:val="0"/>
          <w:sz w:val="32"/>
          <w:szCs w:val="32"/>
        </w:rPr>
        <w:t>选取3户客运站、1户客运企业、30台货运车辆作为公路运输量月度调查作为样本，名录库选取43户以上的客、货运输企业纳入“交通一套表联网直报”系统，按月统计运输量、能耗、车辆、财务状况等行业统计指标，用于推算我市运输周转量和运输特点，为服务业增长提供数据支撑，为运输政策制定提供依据。</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2.项目应实现的具体绩效目标，包括目标的量化、细化情况以及项目实施进度计划等。</w:t>
      </w:r>
    </w:p>
    <w:p>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总目标为准确推算我市公路运输量及周转量，并使我市增长率排名高于全省平均水平。</w:t>
      </w:r>
    </w:p>
    <w:p>
      <w:pPr>
        <w:spacing w:line="560" w:lineRule="exact"/>
        <w:ind w:firstLineChars="200" w:firstLine="640"/>
        <w:rPr>
          <w:rFonts w:ascii="仿宋_GB2312" w:eastAsia="仿宋_GB2312" w:cs="仿宋_GB2312"/>
          <w:kern w:val="0"/>
          <w:sz w:val="32"/>
          <w:szCs w:val="32"/>
        </w:rPr>
      </w:pPr>
      <w:r>
        <w:rPr>
          <w:rFonts w:ascii="仿宋_GB2312" w:eastAsia="仿宋_GB2312" w:cs="仿宋_GB2312" w:hint="eastAsia"/>
          <w:sz w:val="32"/>
          <w:szCs w:val="32"/>
        </w:rPr>
        <w:t>具体绩效还有以下方面：一是有健全的财务管理、收支管理等制度。二是有“公路运输量调查经费”使用计划和实施方案，并对资金使用进行监管、评估。三是对项目资金进行财务监管并有效执行，项目会计核算真实、准确和规范，各类会计核算资料提供及时，项目及时进行决算与审计。</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3.分析评价申报内容是否与实际相符，申报目标是否合理可行。</w:t>
      </w:r>
    </w:p>
    <w:p>
      <w:pPr>
        <w:autoSpaceDE w:val="0"/>
        <w:autoSpaceDN w:val="0"/>
        <w:adjustRightInd w:val="0"/>
        <w:spacing w:line="560" w:lineRule="exact"/>
        <w:ind w:firstLineChars="200" w:firstLine="640"/>
        <w:jc w:val="left"/>
        <w:rPr>
          <w:rFonts w:ascii="仿宋_GB2312" w:eastAsia="仿宋_GB2312" w:cs="仿宋_GB2312"/>
          <w:color w:val="000000"/>
          <w:kern w:val="0"/>
          <w:sz w:val="32"/>
          <w:szCs w:val="32"/>
        </w:rPr>
      </w:pPr>
      <w:r>
        <w:rPr>
          <w:rFonts w:ascii="仿宋_GB2312" w:eastAsia="仿宋_GB2312" w:cs="仿宋_GB2312" w:hint="eastAsia"/>
          <w:color w:val="000000"/>
          <w:sz w:val="32"/>
          <w:szCs w:val="32"/>
          <w:shd w:val="clear" w:color="auto" w:fill="FFFFFF"/>
        </w:rPr>
        <w:t>申报内容根据我处的统计职责制定，并参照以前年度和其他地市州情况，与实际相符，申报目标合理可行。</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二、项目资金申报及使用情况</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b/>
          <w:bCs/>
          <w:kern w:val="0"/>
          <w:sz w:val="32"/>
          <w:szCs w:val="32"/>
        </w:rPr>
        <w:t>（一）项目资金申报及批复情况</w:t>
      </w:r>
      <w:r>
        <w:rPr>
          <w:rFonts w:ascii="仿宋_GB2312" w:eastAsia="仿宋_GB2312" w:cs="仿宋_GB2312" w:hint="eastAsia"/>
          <w:kern w:val="0"/>
          <w:sz w:val="32"/>
          <w:szCs w:val="32"/>
        </w:rPr>
        <w:t>。</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共申报资金8.4万元，批复资金8.4万元，中途无调整情况。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（二）资金计划、到位及使用情况（可用表格形式反映）。</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 xml:space="preserve">  </w:t>
      </w:r>
    </w:p>
    <w:tbl>
      <w:tblPr>
        <w:jc w:val="left"/>
        <w:tblInd w:w="0" w:type="dxa"/>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3"/>
        <w:gridCol w:w="683"/>
        <w:gridCol w:w="683"/>
        <w:gridCol w:w="683"/>
        <w:gridCol w:w="683"/>
        <w:gridCol w:w="683"/>
        <w:gridCol w:w="683"/>
        <w:gridCol w:w="683"/>
        <w:gridCol w:w="683"/>
        <w:gridCol w:w="683"/>
        <w:gridCol w:w="683"/>
        <w:gridCol w:w="684"/>
        <w:gridCol w:w="684"/>
        <w:gridCol w:w="684"/>
      </w:tblGrid>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月份</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2月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3月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4月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5月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6月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7月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8月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9月</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10月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11月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12月</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合计</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计划</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2.4</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8.4</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到位</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2.4</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8.4</w:t>
            </w:r>
          </w:p>
        </w:tc>
      </w:tr>
      <w:tr>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center"/>
              <w:rPr>
                <w:rFonts w:ascii="仿宋_GB2312" w:eastAsia="仿宋_GB2312" w:cs="仿宋_GB2312"/>
                <w:kern w:val="0"/>
                <w:szCs w:val="21"/>
              </w:rPr>
            </w:pPr>
            <w:r>
              <w:rPr>
                <w:rFonts w:ascii="仿宋_GB2312" w:eastAsia="仿宋_GB2312" w:cs="仿宋_GB2312" w:hint="eastAsia"/>
                <w:kern w:val="0"/>
                <w:szCs w:val="21"/>
              </w:rPr>
              <w:t>支付</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0.4</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0.2</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1.8</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0.1</w:t>
            </w:r>
          </w:p>
        </w:tc>
        <w:tc>
          <w:tcPr>
            <w:tcW w:w="683"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5.9</w:t>
            </w:r>
          </w:p>
        </w:tc>
        <w:tc>
          <w:tcPr>
            <w:tcW w:w="684" w:type="dxa"/>
            <w:tcBorders>
              <w:top w:val="single" w:sz="4" w:space="0" w:color="auto"/>
              <w:left w:val="single" w:sz="4" w:space="0" w:color="auto"/>
              <w:bottom w:val="single" w:sz="4" w:space="0" w:color="auto"/>
              <w:right w:val="single" w:sz="4" w:space="0" w:color="auto"/>
            </w:tcBorders>
            <w:noWrap/>
          </w:tcPr>
          <w:p>
            <w:pPr>
              <w:autoSpaceDE w:val="0"/>
              <w:autoSpaceDN w:val="0"/>
              <w:adjustRightInd w:val="0"/>
              <w:spacing w:line="560" w:lineRule="exact"/>
              <w:jc w:val="right"/>
              <w:rPr>
                <w:rFonts w:ascii="仿宋_GB2312" w:eastAsia="仿宋_GB2312" w:cs="仿宋_GB2312"/>
                <w:kern w:val="0"/>
                <w:szCs w:val="21"/>
              </w:rPr>
            </w:pPr>
            <w:r>
              <w:rPr>
                <w:rFonts w:ascii="仿宋_GB2312" w:eastAsia="仿宋_GB2312" w:cs="仿宋_GB2312" w:hint="eastAsia"/>
                <w:kern w:val="0"/>
                <w:szCs w:val="21"/>
              </w:rPr>
              <w:t>8.4</w:t>
            </w:r>
          </w:p>
        </w:tc>
      </w:tr>
    </w:tbl>
    <w:p>
      <w:pPr>
        <w:autoSpaceDE w:val="0"/>
        <w:autoSpaceDN w:val="0"/>
        <w:adjustRightInd w:val="0"/>
        <w:spacing w:line="560" w:lineRule="exact"/>
        <w:ind w:firstLineChars="100" w:firstLine="32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（三）项目财务管理情况。</w:t>
      </w:r>
    </w:p>
    <w:p>
      <w:pPr>
        <w:autoSpaceDE w:val="0"/>
        <w:autoSpaceDN w:val="0"/>
        <w:adjustRightInd w:val="0"/>
        <w:spacing w:line="560" w:lineRule="exact"/>
        <w:ind w:firstLineChars="200" w:firstLine="640"/>
        <w:jc w:val="left"/>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项目经费严格按照财务管理制度进行管理，保证专款专用，不存在截留、滞留、挤占、挪用、套取、虚报、冒领的问题，资金支付由财务人员按照财务制度进行资金的审核、支付和核算，所有支出均以转账方式进行，在具体支付时，具备了资金发票、合同等相关材料，手续是完善的，不存在虚假会计凭证的情况，会计严格执行财务管理制度，财务处理及时，核算规范。</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三、项目实施及管理情况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（一）项目组织架构及实施流程。</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 xml:space="preserve">1.财务统计科根据各区县统计人员选取的样本车辆和名录库符合条件的纳入“一套表”的企业数预计补助； </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2.开展两次统计培训，参加省统计会议2次；</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3.按工作开展情况申报用款计划并支付样本补助和数据处理费用，因涉及的样本很多，一般采取一年一次发放的方式；</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4.实现运输总周转量增幅高于全省平均。</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（二）项目管理情况。</w:t>
      </w:r>
    </w:p>
    <w:p>
      <w:pPr>
        <w:autoSpaceDE w:val="0"/>
        <w:autoSpaceDN w:val="0"/>
        <w:adjustRightInd w:val="0"/>
        <w:spacing w:line="560" w:lineRule="exact"/>
        <w:ind w:firstLineChars="200" w:firstLine="640"/>
        <w:jc w:val="left"/>
        <w:rPr>
          <w:rFonts w:ascii="仿宋_GB2312" w:eastAsia="仿宋_GB2312" w:cs="仿宋_GB2312"/>
          <w:color w:val="000000"/>
          <w:kern w:val="0"/>
          <w:sz w:val="32"/>
          <w:szCs w:val="32"/>
        </w:rPr>
      </w:pPr>
      <w:r>
        <w:rPr>
          <w:rFonts w:ascii="仿宋_GB2312" w:eastAsia="仿宋_GB2312" w:cs="仿宋_GB2312" w:hint="eastAsia"/>
          <w:color w:val="000000"/>
          <w:sz w:val="32"/>
          <w:szCs w:val="32"/>
          <w:shd w:val="clear" w:color="auto" w:fill="FFFFFF"/>
        </w:rPr>
        <w:t>我处严格执行预算、支付结算、公示制度等法律法规及项目管理制度等相关规定，严格按照选取的样本支付补助费用和数据处理费用，资金完全控制在预算内</w:t>
      </w:r>
      <w:r>
        <w:rPr>
          <w:rFonts w:ascii="仿宋_GB2312" w:eastAsia="仿宋_GB2312" w:cs="仿宋_GB2312" w:hint="eastAsia"/>
          <w:color w:val="000000"/>
          <w:kern w:val="0"/>
          <w:sz w:val="32"/>
          <w:szCs w:val="32"/>
        </w:rPr>
        <w:t>。</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（三）项目监管情况。</w:t>
      </w:r>
    </w:p>
    <w:p>
      <w:pPr>
        <w:pStyle w:val="21"/>
        <w:widowControl/>
        <w:shd w:val="clear" w:color="auto" w:fill="FFFFFF"/>
        <w:spacing w:before="0" w:beforeAutospacing="0" w:after="0" w:afterAutospacing="0" w:line="560" w:lineRule="exact"/>
        <w:ind w:firstLine="420"/>
        <w:rPr>
          <w:rFonts w:ascii="仿宋_GB2312" w:eastAsia="仿宋_GB2312" w:cs="仿宋_GB2312"/>
          <w:color w:val="000000"/>
          <w:sz w:val="32"/>
          <w:szCs w:val="32"/>
        </w:rPr>
      </w:pPr>
      <w:r>
        <w:rPr>
          <w:rFonts w:ascii="仿宋_GB2312" w:eastAsia="仿宋_GB2312" w:cs="仿宋_GB2312" w:hint="eastAsia"/>
          <w:color w:val="000000"/>
          <w:sz w:val="32"/>
          <w:szCs w:val="32"/>
          <w:shd w:val="clear" w:color="auto" w:fill="FFFFFF"/>
        </w:rPr>
        <w:t xml:space="preserve"> 公路运输量调查经费纳入预算管理，接受财政监督局适时监督检查和审计等相关部门的监督，由于本单位严格执行财政资金管理制度，主管部门严格按照监管程序加强项目管理、监管，专项经费严格按财政制度执行，监管效果好。</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四、项目绩效情况</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（一）项目完成情况。</w:t>
      </w:r>
    </w:p>
    <w:p>
      <w:pPr>
        <w:autoSpaceDE w:val="0"/>
        <w:autoSpaceDN w:val="0"/>
        <w:adjustRightInd w:val="0"/>
        <w:spacing w:line="560" w:lineRule="exact"/>
        <w:ind w:firstLineChars="200" w:firstLine="640"/>
        <w:jc w:val="left"/>
        <w:rPr>
          <w:rFonts w:ascii="仿宋_GB2312" w:eastAsia="仿宋_GB2312" w:cs="仿宋_GB2312"/>
          <w:snapToGrid w:val="0"/>
          <w:sz w:val="32"/>
          <w:szCs w:val="32"/>
        </w:rPr>
      </w:pPr>
      <w:r>
        <w:rPr>
          <w:rFonts w:ascii="仿宋_GB2312" w:eastAsia="仿宋_GB2312" w:cs="仿宋_GB2312" w:hint="eastAsia"/>
          <w:snapToGrid w:val="0"/>
          <w:sz w:val="32"/>
          <w:szCs w:val="32"/>
        </w:rPr>
        <w:t>运输量月报调查样本每月平均为30辆车、1家企业、3家客运站，纳入交通一套表联网直报的企业为43户，完成了2020年设定的数量成本指标，全年预算8.4万元，实际支付8.4万元，执行率100%。</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（二）项目效益情况。</w:t>
      </w:r>
    </w:p>
    <w:p>
      <w:pPr>
        <w:autoSpaceDE w:val="0"/>
        <w:autoSpaceDN w:val="0"/>
        <w:adjustRightInd w:val="0"/>
        <w:spacing w:line="560" w:lineRule="exact"/>
        <w:ind w:leftChars="304" w:left="638"/>
        <w:jc w:val="left"/>
        <w:rPr>
          <w:rFonts w:ascii="仿宋_GB2312" w:eastAsia="仿宋_GB2312" w:cs="仿宋_GB2312"/>
          <w:snapToGrid w:val="0"/>
          <w:sz w:val="32"/>
          <w:szCs w:val="32"/>
        </w:rPr>
      </w:pPr>
      <w:r>
        <w:rPr>
          <w:rFonts w:ascii="仿宋_GB2312" w:eastAsia="仿宋_GB2312" w:cs="仿宋_GB2312" w:hint="eastAsia"/>
          <w:snapToGrid w:val="0"/>
          <w:sz w:val="32"/>
          <w:szCs w:val="32"/>
        </w:rPr>
        <w:t>保障了运输量调查、交通一套表联网直报和其他道路运输统计</w:t>
      </w:r>
    </w:p>
    <w:p>
      <w:pPr>
        <w:autoSpaceDE w:val="0"/>
        <w:autoSpaceDN w:val="0"/>
        <w:adjustRightInd w:val="0"/>
        <w:spacing w:line="560" w:lineRule="exact"/>
        <w:jc w:val="left"/>
        <w:rPr>
          <w:rFonts w:ascii="仿宋_GB2312" w:eastAsia="仿宋_GB2312" w:cs="仿宋_GB2312"/>
          <w:snapToGrid w:val="0"/>
          <w:sz w:val="32"/>
          <w:szCs w:val="32"/>
        </w:rPr>
      </w:pPr>
      <w:r>
        <w:rPr>
          <w:rFonts w:ascii="仿宋_GB2312" w:eastAsia="仿宋_GB2312" w:cs="仿宋_GB2312" w:hint="eastAsia"/>
          <w:snapToGrid w:val="0"/>
          <w:sz w:val="32"/>
          <w:szCs w:val="32"/>
        </w:rPr>
        <w:t>工作的正常开展，报表质量达到行业要求，1-11总周转量同比增幅为3.7%，高于全省平均增速，全年总周转量同比增幅为4.8%，为我市服务业增加值提供了有力的支撑，为我市GDP增长做出应有贡献。</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五、评价结论及建议</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（一）评价结论。</w:t>
      </w:r>
    </w:p>
    <w:p>
      <w:pPr>
        <w:autoSpaceDE w:val="0"/>
        <w:autoSpaceDN w:val="0"/>
        <w:adjustRightInd w:val="0"/>
        <w:spacing w:line="560" w:lineRule="exact"/>
        <w:ind w:firstLineChars="200" w:firstLine="640"/>
        <w:jc w:val="left"/>
        <w:rPr>
          <w:rFonts w:ascii="仿宋_GB2312" w:eastAsia="仿宋_GB2312" w:cs="仿宋_GB2312"/>
          <w:kern w:val="0"/>
          <w:sz w:val="32"/>
          <w:szCs w:val="32"/>
        </w:rPr>
      </w:pPr>
      <w:r>
        <w:rPr>
          <w:rFonts w:ascii="仿宋_GB2312" w:eastAsia="仿宋_GB2312" w:cs="仿宋_GB2312" w:hint="eastAsia"/>
          <w:kern w:val="0"/>
          <w:sz w:val="32"/>
          <w:szCs w:val="32"/>
        </w:rPr>
        <w:t>经费保障了准确推算出我市公路运输量及周转量，并使我市增长率排名在全省前列。</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（二）存在的问题。</w:t>
      </w:r>
    </w:p>
    <w:p>
      <w:pPr>
        <w:autoSpaceDE w:val="0"/>
        <w:autoSpaceDN w:val="0"/>
        <w:adjustRightInd w:val="0"/>
        <w:spacing w:line="560" w:lineRule="exact"/>
        <w:ind w:firstLineChars="200" w:firstLine="640"/>
        <w:jc w:val="left"/>
        <w:rPr>
          <w:rFonts w:ascii="仿宋_GB2312" w:eastAsia="仿宋_GB2312" w:cs="仿宋_GB2312"/>
          <w:color w:val="000000"/>
          <w:sz w:val="32"/>
          <w:szCs w:val="32"/>
          <w:shd w:val="clear" w:color="auto" w:fill="FFFFFF"/>
        </w:rPr>
      </w:pPr>
      <w:r>
        <w:rPr>
          <w:rFonts w:ascii="仿宋_GB2312" w:eastAsia="仿宋_GB2312" w:cs="仿宋_GB2312" w:hint="eastAsia"/>
          <w:color w:val="000000"/>
          <w:sz w:val="32"/>
          <w:szCs w:val="32"/>
          <w:shd w:val="clear" w:color="auto" w:fill="FFFFFF"/>
        </w:rPr>
        <w:t>原来此项经费为省下专款，每年12万元，后按省文件规定，因市州运输量推算属地方事权，改为市级预算保障，随着道路运输市场的扩大，统计工作的进一步开展，目前样本企业在大量增多，而经费在减少，我处不得不采取降低样本补助标准的办法开展工作。</w:t>
      </w:r>
    </w:p>
    <w:p>
      <w:pPr>
        <w:autoSpaceDE w:val="0"/>
        <w:autoSpaceDN w:val="0"/>
        <w:adjustRightInd w:val="0"/>
        <w:spacing w:line="560" w:lineRule="exact"/>
        <w:ind w:firstLineChars="200" w:firstLine="640"/>
        <w:jc w:val="left"/>
        <w:rPr>
          <w:rFonts w:ascii="仿宋_GB2312" w:eastAsia="仿宋_GB2312" w:cs="仿宋_GB2312"/>
          <w:b/>
          <w:bCs/>
          <w:kern w:val="0"/>
          <w:sz w:val="32"/>
          <w:szCs w:val="32"/>
        </w:rPr>
      </w:pPr>
      <w:r>
        <w:rPr>
          <w:rFonts w:ascii="仿宋_GB2312" w:eastAsia="仿宋_GB2312" w:cs="仿宋_GB2312" w:hint="eastAsia"/>
          <w:b/>
          <w:bCs/>
          <w:kern w:val="0"/>
          <w:sz w:val="32"/>
          <w:szCs w:val="32"/>
        </w:rPr>
        <w:t>（三）相关建议。</w:t>
      </w:r>
    </w:p>
    <w:p>
      <w:pPr>
        <w:spacing w:line="600" w:lineRule="exact"/>
        <w:ind w:firstLineChars="200" w:firstLine="640"/>
        <w:jc w:val="left"/>
        <w:rPr>
          <w:rFonts w:ascii="仿宋_GB2312" w:eastAsia="仿宋_GB2312" w:cs="仿宋_GB2312"/>
          <w:sz w:val="32"/>
          <w:szCs w:val="32"/>
        </w:rPr>
      </w:pPr>
      <w:r>
        <w:rPr>
          <w:rFonts w:ascii="仿宋_GB2312" w:eastAsia="仿宋_GB2312" w:cs="仿宋_GB2312" w:hint="eastAsia"/>
          <w:color w:val="000000"/>
          <w:sz w:val="32"/>
          <w:szCs w:val="32"/>
          <w:shd w:val="clear" w:color="auto" w:fill="FFFFFF"/>
        </w:rPr>
        <w:t>建议加强本级预算保障或向上争取补助资金。</w:t>
      </w:r>
      <w:r>
        <w:rPr>
          <w:rFonts w:ascii="仿宋_GB2312" w:eastAsia="仿宋_GB2312" w:cs="仿宋_GB2312" w:hint="eastAsia"/>
          <w:color w:val="000000"/>
          <w:sz w:val="32"/>
          <w:szCs w:val="32"/>
        </w:rPr>
        <w:t xml:space="preserve">  </w:t>
      </w:r>
      <w:r>
        <w:rPr>
          <w:rFonts w:ascii="黑体" w:eastAsia="黑体" w:cs="仿宋_GB2312" w:hint="eastAsia"/>
          <w:sz w:val="32"/>
          <w:szCs w:val="32"/>
        </w:rPr>
        <w:t xml:space="preserve">                     </w:t>
      </w:r>
      <w:r>
        <w:rPr>
          <w:rFonts w:ascii="仿宋_GB2312" w:eastAsia="仿宋_GB2312" w:cs="仿宋_GB2312" w:hint="eastAsia"/>
          <w:sz w:val="32"/>
          <w:szCs w:val="32"/>
        </w:rPr>
        <w:t xml:space="preserve">                     </w:t>
      </w:r>
    </w:p>
    <w:p>
      <w:pPr>
        <w:spacing w:line="600" w:lineRule="exact"/>
        <w:ind w:firstLineChars="1600" w:firstLine="5120"/>
        <w:jc w:val="left"/>
        <w:rPr>
          <w:rFonts w:ascii="仿宋_GB2312" w:eastAsia="仿宋_GB2312" w:cs="仿宋_GB2312"/>
          <w:sz w:val="32"/>
          <w:szCs w:val="32"/>
        </w:rPr>
      </w:pPr>
      <w:r>
        <w:rPr>
          <w:rFonts w:ascii="仿宋_GB2312" w:eastAsia="仿宋_GB2312" w:cs="仿宋_GB2312" w:hint="eastAsia"/>
          <w:sz w:val="32"/>
          <w:szCs w:val="32"/>
        </w:rPr>
        <w:t>攀枝花市交通运输管理处</w:t>
      </w:r>
    </w:p>
    <w:p>
      <w:pPr>
        <w:spacing w:line="600" w:lineRule="exact"/>
        <w:ind w:firstLineChars="200" w:firstLine="640"/>
        <w:jc w:val="left"/>
        <w:rPr>
          <w:rFonts w:ascii="仿宋_GB2312" w:eastAsia="仿宋_GB2312" w:cs="仿宋_GB2312"/>
          <w:sz w:val="32"/>
          <w:szCs w:val="32"/>
        </w:rPr>
      </w:pPr>
      <w:r>
        <w:rPr>
          <w:rFonts w:ascii="仿宋_GB2312" w:eastAsia="仿宋_GB2312" w:cs="仿宋_GB2312" w:hint="eastAsia"/>
          <w:sz w:val="32"/>
          <w:szCs w:val="32"/>
        </w:rPr>
        <w:t xml:space="preserve">                                  2021年4月2日</w:t>
      </w: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p>
    <w:p>
      <w:pPr>
        <w:rPr>
          <w:rFonts w:ascii="仿宋_GB2312" w:eastAsia="仿宋_GB2312" w:cs="仿宋_GB2312"/>
          <w:sz w:val="32"/>
          <w:szCs w:val="32"/>
        </w:rPr>
      </w:pPr>
      <w:r>
        <w:rPr>
          <w:rFonts w:ascii="黑体" w:eastAsia="黑体" w:cs="黑体" w:hint="eastAsia"/>
          <w:sz w:val="32"/>
          <w:szCs w:val="32"/>
        </w:rPr>
        <w:t>附件</w:t>
      </w:r>
      <w:r>
        <w:rPr>
          <w:rFonts w:ascii="黑体" w:eastAsia="黑体" w:cs="黑体"/>
          <w:sz w:val="32"/>
          <w:szCs w:val="32"/>
        </w:rPr>
        <w:t>2</w:t>
      </w:r>
      <w:r>
        <w:rPr>
          <w:rFonts w:ascii="仿宋_GB2312" w:eastAsia="仿宋_GB2312" w:cs="仿宋_GB2312" w:hint="eastAsia"/>
          <w:sz w:val="32"/>
          <w:szCs w:val="32"/>
        </w:rPr>
        <w:t>-5</w:t>
      </w:r>
    </w:p>
    <w:p>
      <w:pPr>
        <w:jc w:val="center"/>
        <w:rPr>
          <w:rFonts w:ascii="仿宋_GB2312" w:eastAsia="仿宋_GB2312" w:cs="仿宋_GB2312"/>
          <w:sz w:val="32"/>
          <w:szCs w:val="32"/>
        </w:rPr>
      </w:pPr>
      <w:r>
        <w:rPr>
          <w:rFonts w:ascii="方正小标宋简体" w:eastAsia="方正小标宋简体" w:cs="方正小标宋简体" w:hint="eastAsia"/>
          <w:kern w:val="0"/>
          <w:sz w:val="44"/>
          <w:szCs w:val="44"/>
        </w:rPr>
        <w:t>12328交通热线费</w:t>
      </w:r>
      <w:r>
        <w:rPr>
          <w:rFonts w:ascii="方正小标宋简体" w:eastAsia="方正小标宋简体" w:hint="eastAsia"/>
          <w:color w:val="000000"/>
          <w:kern w:val="0"/>
          <w:sz w:val="44"/>
          <w:szCs w:val="44"/>
          <w:lang w:val="zh-CN"/>
        </w:rPr>
        <w:t>项目</w:t>
      </w:r>
      <w:r>
        <w:rPr>
          <w:rFonts w:ascii="方正小标宋简体" w:eastAsia="方正小标宋简体"/>
          <w:color w:val="000000"/>
          <w:kern w:val="0"/>
          <w:sz w:val="44"/>
          <w:szCs w:val="44"/>
        </w:rPr>
        <w:t>2020</w:t>
      </w:r>
      <w:r>
        <w:rPr>
          <w:rFonts w:ascii="方正小标宋简体" w:eastAsia="方正小标宋简体" w:hint="eastAsia"/>
          <w:color w:val="000000"/>
          <w:kern w:val="0"/>
          <w:sz w:val="44"/>
          <w:szCs w:val="44"/>
        </w:rPr>
        <w:t>年</w:t>
      </w:r>
      <w:r>
        <w:rPr>
          <w:rFonts w:ascii="方正小标宋简体" w:eastAsia="方正小标宋简体" w:hint="eastAsia"/>
          <w:color w:val="000000"/>
          <w:kern w:val="0"/>
          <w:sz w:val="44"/>
          <w:szCs w:val="44"/>
          <w:lang w:val="zh-CN"/>
        </w:rPr>
        <w:t>绩效评价报告</w:t>
      </w:r>
    </w:p>
    <w:p>
      <w:pPr>
        <w:autoSpaceDE w:val="0"/>
        <w:autoSpaceDN w:val="0"/>
        <w:adjustRightInd w:val="0"/>
        <w:spacing w:line="600" w:lineRule="exact"/>
        <w:ind w:firstLineChars="200" w:firstLine="640"/>
        <w:jc w:val="left"/>
        <w:rPr>
          <w:rFonts w:eastAsia="黑体"/>
          <w:kern w:val="0"/>
          <w:sz w:val="32"/>
          <w:szCs w:val="32"/>
        </w:rPr>
      </w:pP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一、项目概况</w:t>
      </w:r>
    </w:p>
    <w:p>
      <w:pPr>
        <w:autoSpaceDE w:val="0"/>
        <w:autoSpaceDN w:val="0"/>
        <w:adjustRightInd w:val="0"/>
        <w:spacing w:line="600" w:lineRule="exact"/>
        <w:ind w:firstLineChars="200" w:firstLine="640"/>
        <w:jc w:val="left"/>
        <w:rPr>
          <w:rFonts w:ascii="楷体" w:eastAsia="楷体"/>
          <w:b/>
          <w:kern w:val="0"/>
          <w:sz w:val="32"/>
          <w:szCs w:val="32"/>
        </w:rPr>
      </w:pPr>
      <w:r>
        <w:rPr>
          <w:rFonts w:ascii="楷体" w:eastAsia="楷体"/>
          <w:b/>
          <w:kern w:val="0"/>
          <w:sz w:val="32"/>
          <w:szCs w:val="32"/>
        </w:rPr>
        <w:t>（一）项目基本情况。</w:t>
      </w:r>
    </w:p>
    <w:p>
      <w:pPr>
        <w:spacing w:line="600" w:lineRule="exact"/>
        <w:ind w:firstLineChars="200" w:firstLine="640"/>
        <w:rPr>
          <w:rFonts w:ascii="黑体" w:eastAsia="黑体"/>
          <w:color w:val="000000"/>
          <w:sz w:val="32"/>
        </w:rPr>
      </w:pPr>
      <w:r>
        <w:rPr>
          <w:rFonts w:ascii="仿宋_GB2312" w:eastAsia="仿宋_GB2312" w:hint="eastAsia"/>
          <w:sz w:val="32"/>
          <w:szCs w:val="32"/>
        </w:rPr>
        <w:t>根据交通运输部《交通运输服务监督电话管理办法》、《12328交通运输服务监督电话运行服务质量考评暂行办法》等相关规定。2016年8月，我市12328交通运输服务监督中心完成采购并投入使用。中心设立以来，经过宣传推广和严格管理，取得较为广泛的社会知晓度，现年受理有效来电工单近7000余件。</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（二）项目绩效目标。</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为保证12328交通热线正常运行，需对12328交通热线相关设备进行维保。现有3名话务员实行24小时值班，存在中午、夜晚和周末加班。</w:t>
      </w:r>
    </w:p>
    <w:p>
      <w:pPr>
        <w:autoSpaceDE w:val="0"/>
        <w:autoSpaceDN w:val="0"/>
        <w:adjustRightInd w:val="0"/>
        <w:spacing w:line="600" w:lineRule="exact"/>
        <w:ind w:firstLineChars="200" w:firstLine="640"/>
        <w:jc w:val="left"/>
        <w:rPr>
          <w:rFonts w:eastAsia="楷体_GB2312"/>
          <w:kern w:val="0"/>
          <w:sz w:val="32"/>
          <w:szCs w:val="32"/>
        </w:rPr>
      </w:pPr>
      <w:r>
        <w:rPr>
          <w:rFonts w:eastAsia="黑体"/>
          <w:kern w:val="0"/>
          <w:sz w:val="32"/>
          <w:szCs w:val="32"/>
        </w:rPr>
        <w:t>二、项目资金申报及使用情况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（一）项目资金申报及批复情况。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2019年预算申请10万元，市财政批复10万元。</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（二）资金计划、到位及使用情况。</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1．资金计划</w:t>
      </w:r>
      <w:r>
        <w:rPr>
          <w:rFonts w:eastAsia="楷体_GB2312" w:hint="eastAsia"/>
          <w:kern w:val="0"/>
          <w:sz w:val="32"/>
          <w:szCs w:val="32"/>
        </w:rPr>
        <w:t>及</w:t>
      </w:r>
      <w:r>
        <w:rPr>
          <w:rFonts w:eastAsia="楷体_GB2312"/>
          <w:kern w:val="0"/>
          <w:sz w:val="32"/>
          <w:szCs w:val="32"/>
        </w:rPr>
        <w:t>资金到位。</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市级财政资金10万元，主要用于话务员加班补贴、印刷12328宣传制品和设备维保。</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hint="eastAsia"/>
          <w:kern w:val="0"/>
          <w:sz w:val="32"/>
          <w:szCs w:val="32"/>
        </w:rPr>
        <w:t>2</w:t>
      </w:r>
      <w:r>
        <w:rPr>
          <w:rFonts w:eastAsia="楷体_GB2312"/>
          <w:kern w:val="0"/>
          <w:sz w:val="32"/>
          <w:szCs w:val="32"/>
        </w:rPr>
        <w:t>．资金使用。</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2020年度预算资金10万元，共使用9.98万元。</w:t>
      </w:r>
    </w:p>
    <w:p>
      <w:pPr>
        <w:autoSpaceDE w:val="0"/>
        <w:autoSpaceDN w:val="0"/>
        <w:adjustRightInd w:val="0"/>
        <w:spacing w:line="600" w:lineRule="exact"/>
        <w:ind w:firstLineChars="200" w:firstLine="640"/>
        <w:jc w:val="left"/>
        <w:rPr>
          <w:rFonts w:eastAsia="楷体_GB2312"/>
          <w:kern w:val="0"/>
          <w:sz w:val="32"/>
          <w:szCs w:val="32"/>
        </w:rPr>
      </w:pPr>
      <w:r>
        <w:rPr>
          <w:rFonts w:eastAsia="楷体_GB2312"/>
          <w:kern w:val="0"/>
          <w:sz w:val="32"/>
          <w:szCs w:val="32"/>
        </w:rPr>
        <w:t>（三）项目财务管理情况。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kern w:val="0"/>
          <w:sz w:val="32"/>
          <w:szCs w:val="32"/>
        </w:rPr>
        <w:t>单位财务管理制度健全，严格执行财务管理制度，账务处理及时，会计核算规范。</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三、项目实施及管理情况</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（一）用于每月话务员值班补贴，已经按月发放。</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（二）用于12328服务中心系统的设备维保技术服务。</w:t>
      </w:r>
    </w:p>
    <w:p>
      <w:pPr>
        <w:autoSpaceDE w:val="0"/>
        <w:autoSpaceDN w:val="0"/>
        <w:adjustRightInd w:val="0"/>
        <w:spacing w:line="600" w:lineRule="exact"/>
        <w:ind w:firstLineChars="200" w:firstLine="640"/>
        <w:jc w:val="left"/>
        <w:rPr>
          <w:rFonts w:eastAsia="仿宋_GB2312"/>
          <w:kern w:val="0"/>
          <w:sz w:val="32"/>
          <w:szCs w:val="32"/>
        </w:rPr>
      </w:pPr>
      <w:r>
        <w:rPr>
          <w:rFonts w:eastAsia="仿宋_GB2312" w:hint="eastAsia"/>
          <w:kern w:val="0"/>
          <w:sz w:val="32"/>
          <w:szCs w:val="32"/>
        </w:rPr>
        <w:t>（三）用于印刷12328宣传制品。</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四、项目绩效情况</w:t>
      </w:r>
    </w:p>
    <w:p>
      <w:pPr>
        <w:spacing w:line="600" w:lineRule="exact"/>
        <w:ind w:firstLineChars="200" w:firstLine="640"/>
        <w:rPr>
          <w:rFonts w:ascii="仿宋_GB2312" w:eastAsia="仿宋_GB2312"/>
          <w:color w:val="000000"/>
          <w:sz w:val="32"/>
        </w:rPr>
      </w:pPr>
      <w:r>
        <w:rPr>
          <w:rFonts w:ascii="仿宋_GB2312" w:eastAsia="仿宋_GB2312" w:hint="eastAsia"/>
          <w:color w:val="000000"/>
          <w:sz w:val="32"/>
          <w:szCs w:val="32"/>
        </w:rPr>
        <w:t>通过费用使用，更多群众知道12328交通运输服务监督热线的功能及作用，保证市民来电能及时接听，</w:t>
      </w:r>
      <w:r>
        <w:rPr>
          <w:rFonts w:ascii="仿宋_GB2312" w:eastAsia="仿宋_GB2312" w:cs="Arial" w:hint="eastAsia"/>
          <w:color w:val="191919"/>
          <w:sz w:val="32"/>
          <w:szCs w:val="32"/>
          <w:shd w:val="clear" w:color="auto" w:fill="FFFFFF"/>
        </w:rPr>
        <w:t>确保了我市交通运输主管部门及时掌握行业发展中的热点、难点和焦点以及规律性、苗头性问题，能够为完善政策措施、改进提升服务提供基础支撑和有力保障</w:t>
      </w:r>
      <w:r>
        <w:rPr>
          <w:rFonts w:ascii="仿宋_GB2312" w:eastAsia="仿宋_GB2312" w:hint="eastAsia"/>
          <w:color w:val="000000"/>
          <w:sz w:val="32"/>
        </w:rPr>
        <w:t>，更好的服务广大人民群众</w:t>
      </w:r>
      <w:r>
        <w:rPr>
          <w:rFonts w:ascii="仿宋_GB2312" w:eastAsia="仿宋_GB2312" w:hint="eastAsia"/>
          <w:color w:val="000000"/>
          <w:sz w:val="32"/>
          <w:szCs w:val="32"/>
        </w:rPr>
        <w:t>。</w:t>
      </w:r>
    </w:p>
    <w:p>
      <w:pPr>
        <w:autoSpaceDE w:val="0"/>
        <w:autoSpaceDN w:val="0"/>
        <w:adjustRightInd w:val="0"/>
        <w:spacing w:line="600" w:lineRule="exact"/>
        <w:ind w:firstLineChars="200" w:firstLine="640"/>
        <w:jc w:val="left"/>
        <w:rPr>
          <w:rFonts w:eastAsia="黑体"/>
          <w:kern w:val="0"/>
          <w:sz w:val="32"/>
          <w:szCs w:val="32"/>
        </w:rPr>
      </w:pPr>
      <w:r>
        <w:rPr>
          <w:rFonts w:eastAsia="黑体"/>
          <w:kern w:val="0"/>
          <w:sz w:val="32"/>
          <w:szCs w:val="32"/>
        </w:rPr>
        <w:t>五、评价结论及建议</w:t>
      </w:r>
    </w:p>
    <w:p>
      <w:pPr>
        <w:spacing w:line="600" w:lineRule="exact"/>
        <w:ind w:firstLineChars="200" w:firstLine="640"/>
        <w:rPr>
          <w:rFonts w:eastAsia="仿宋_GB2312"/>
          <w:kern w:val="0"/>
          <w:sz w:val="32"/>
          <w:szCs w:val="32"/>
        </w:rPr>
      </w:pPr>
      <w:r>
        <w:rPr>
          <w:rFonts w:eastAsia="仿宋_GB2312" w:hint="eastAsia"/>
          <w:kern w:val="0"/>
          <w:sz w:val="32"/>
          <w:szCs w:val="32"/>
        </w:rPr>
        <w:t>2020年已使用9.98万元，保证了12328交通运输服务监热线督能够正常运行，服务广大人民群众，提高服务水平。</w:t>
      </w: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spacing w:line="600" w:lineRule="exact"/>
        <w:ind w:firstLineChars="200" w:firstLine="640"/>
        <w:rPr>
          <w:rFonts w:eastAsia="仿宋_GB2312"/>
          <w:kern w:val="0"/>
          <w:sz w:val="32"/>
          <w:szCs w:val="32"/>
        </w:rPr>
      </w:pPr>
    </w:p>
    <w:p>
      <w:pPr>
        <w:pStyle w:val="1"/>
        <w:jc w:val="center"/>
      </w:pPr>
      <w:bookmarkStart w:id="55" w:name="_Toc15396618"/>
    </w:p>
    <w:p>
      <w:pPr>
        <w:pStyle w:val="1"/>
        <w:jc w:val="center"/>
        <w:rPr>
          <w:rFonts w:ascii="黑体" w:eastAsia="黑体" w:cs="黑体"/>
          <w:b w:val="0"/>
          <w:bCs w:val="0"/>
        </w:rPr>
      </w:pPr>
      <w:bookmarkStart w:id="56" w:name="_Toc82525383"/>
      <w:r>
        <w:rPr>
          <w:rFonts w:ascii="黑体" w:eastAsia="黑体" w:cs="黑体" w:hint="eastAsia"/>
          <w:b w:val="0"/>
          <w:bCs w:val="0"/>
        </w:rPr>
        <w:t>第五部分 附表</w:t>
      </w:r>
      <w:bookmarkEnd w:id="55"/>
      <w:bookmarkEnd w:id="56"/>
    </w:p>
    <w:p>
      <w:pPr>
        <w:pStyle w:val="2"/>
        <w:spacing w:line="240" w:lineRule="auto"/>
        <w:rPr>
          <w:rFonts w:ascii="仿宋_GB2312" w:eastAsia="仿宋_GB2312" w:cs="仿宋_GB2312"/>
          <w:color w:val="000000"/>
        </w:rPr>
      </w:pPr>
      <w:bookmarkStart w:id="57" w:name="_Toc82525384"/>
      <w:bookmarkStart w:id="58" w:name="_Toc15396619"/>
      <w:r>
        <w:rPr>
          <w:rFonts w:ascii="仿宋_GB2312" w:eastAsia="仿宋_GB2312" w:cs="仿宋_GB2312" w:hint="eastAsia"/>
          <w:b w:val="0"/>
          <w:color w:val="000000"/>
        </w:rPr>
        <w:t>一、收</w:t>
      </w:r>
      <w:r>
        <w:rPr>
          <w:rStyle w:val="2Char"/>
          <w:rFonts w:ascii="仿宋_GB2312" w:eastAsia="仿宋_GB2312" w:cs="仿宋_GB2312" w:hint="eastAsia"/>
          <w:b w:val="0"/>
          <w:bCs w:val="0"/>
        </w:rPr>
        <w:t>入支出决算总表</w:t>
      </w:r>
      <w:bookmarkEnd w:id="57"/>
      <w:bookmarkEnd w:id="58"/>
    </w:p>
    <w:p>
      <w:pPr>
        <w:pStyle w:val="2"/>
        <w:spacing w:line="240" w:lineRule="auto"/>
        <w:rPr>
          <w:rFonts w:ascii="仿宋_GB2312" w:eastAsia="仿宋_GB2312" w:cs="仿宋_GB2312"/>
          <w:color w:val="000000"/>
        </w:rPr>
      </w:pPr>
      <w:bookmarkStart w:id="59" w:name="_Toc82525385"/>
      <w:bookmarkStart w:id="60" w:name="_Toc15396620"/>
      <w:r>
        <w:rPr>
          <w:rFonts w:ascii="仿宋_GB2312" w:eastAsia="仿宋_GB2312" w:cs="仿宋_GB2312" w:hint="eastAsia"/>
          <w:b w:val="0"/>
          <w:color w:val="000000"/>
        </w:rPr>
        <w:t>二、收</w:t>
      </w:r>
      <w:r>
        <w:rPr>
          <w:rStyle w:val="2Char"/>
          <w:rFonts w:ascii="仿宋_GB2312" w:eastAsia="仿宋_GB2312" w:cs="仿宋_GB2312" w:hint="eastAsia"/>
          <w:b w:val="0"/>
          <w:bCs w:val="0"/>
        </w:rPr>
        <w:t>入决算表</w:t>
      </w:r>
      <w:bookmarkEnd w:id="59"/>
      <w:bookmarkEnd w:id="60"/>
    </w:p>
    <w:p>
      <w:pPr>
        <w:pStyle w:val="2"/>
        <w:spacing w:line="240" w:lineRule="auto"/>
        <w:rPr>
          <w:rFonts w:ascii="仿宋_GB2312" w:eastAsia="仿宋_GB2312" w:cs="仿宋_GB2312"/>
          <w:color w:val="000000"/>
        </w:rPr>
      </w:pPr>
      <w:bookmarkStart w:id="61" w:name="_Toc15396621"/>
      <w:bookmarkStart w:id="62" w:name="_Toc82525386"/>
      <w:r>
        <w:rPr>
          <w:rStyle w:val="2Char"/>
          <w:rFonts w:ascii="仿宋_GB2312" w:eastAsia="仿宋_GB2312" w:cs="仿宋_GB2312" w:hint="eastAsia"/>
          <w:b w:val="0"/>
          <w:bCs w:val="0"/>
        </w:rPr>
        <w:t>三、</w:t>
      </w:r>
      <w:r>
        <w:rPr>
          <w:rFonts w:ascii="仿宋_GB2312" w:eastAsia="仿宋_GB2312" w:cs="仿宋_GB2312" w:hint="eastAsia"/>
          <w:b w:val="0"/>
          <w:color w:val="000000"/>
        </w:rPr>
        <w:t>支</w:t>
      </w:r>
      <w:r>
        <w:rPr>
          <w:rStyle w:val="2Char"/>
          <w:rFonts w:ascii="仿宋_GB2312" w:eastAsia="仿宋_GB2312" w:cs="仿宋_GB2312" w:hint="eastAsia"/>
          <w:b w:val="0"/>
          <w:bCs w:val="0"/>
        </w:rPr>
        <w:t>出决算表</w:t>
      </w:r>
      <w:bookmarkEnd w:id="61"/>
      <w:bookmarkEnd w:id="62"/>
    </w:p>
    <w:p>
      <w:pPr>
        <w:pStyle w:val="2"/>
        <w:spacing w:line="240" w:lineRule="auto"/>
        <w:rPr>
          <w:rFonts w:ascii="仿宋_GB2312" w:eastAsia="仿宋_GB2312" w:cs="仿宋_GB2312"/>
          <w:b w:val="0"/>
          <w:color w:val="000000"/>
        </w:rPr>
      </w:pPr>
      <w:bookmarkStart w:id="63" w:name="_Toc82525387"/>
      <w:bookmarkStart w:id="64" w:name="_Toc15396622"/>
      <w:r>
        <w:rPr>
          <w:rStyle w:val="2Char"/>
          <w:rFonts w:ascii="仿宋_GB2312" w:eastAsia="仿宋_GB2312" w:cs="仿宋_GB2312" w:hint="eastAsia"/>
          <w:b w:val="0"/>
          <w:bCs w:val="0"/>
        </w:rPr>
        <w:t>四、</w:t>
      </w:r>
      <w:r>
        <w:rPr>
          <w:rFonts w:ascii="仿宋_GB2312" w:eastAsia="仿宋_GB2312" w:cs="仿宋_GB2312" w:hint="eastAsia"/>
          <w:b w:val="0"/>
          <w:color w:val="000000"/>
        </w:rPr>
        <w:t>财</w:t>
      </w:r>
      <w:r>
        <w:rPr>
          <w:rStyle w:val="2Char"/>
          <w:rFonts w:ascii="仿宋_GB2312" w:eastAsia="仿宋_GB2312" w:cs="仿宋_GB2312" w:hint="eastAsia"/>
          <w:b w:val="0"/>
          <w:bCs w:val="0"/>
        </w:rPr>
        <w:t>政拨款收入支出决算总表</w:t>
      </w:r>
      <w:bookmarkEnd w:id="63"/>
      <w:bookmarkEnd w:id="64"/>
    </w:p>
    <w:p>
      <w:pPr>
        <w:pStyle w:val="2"/>
        <w:spacing w:line="240" w:lineRule="auto"/>
        <w:rPr>
          <w:rStyle w:val="2Char"/>
          <w:rFonts w:ascii="仿宋_GB2312" w:eastAsia="仿宋_GB2312" w:cs="仿宋_GB2312"/>
          <w:b w:val="0"/>
          <w:bCs w:val="0"/>
        </w:rPr>
      </w:pPr>
      <w:bookmarkStart w:id="65" w:name="_Toc15396623"/>
      <w:bookmarkStart w:id="66" w:name="_Toc82525388"/>
      <w:r>
        <w:rPr>
          <w:rStyle w:val="2Char"/>
          <w:rFonts w:ascii="仿宋_GB2312" w:eastAsia="仿宋_GB2312" w:cs="仿宋_GB2312" w:hint="eastAsia"/>
          <w:b w:val="0"/>
          <w:bCs w:val="0"/>
        </w:rPr>
        <w:t>五、</w:t>
      </w:r>
      <w:r>
        <w:rPr>
          <w:rFonts w:ascii="仿宋_GB2312" w:eastAsia="仿宋_GB2312" w:cs="仿宋_GB2312" w:hint="eastAsia"/>
          <w:b w:val="0"/>
          <w:color w:val="000000"/>
        </w:rPr>
        <w:t>财</w:t>
      </w:r>
      <w:r>
        <w:rPr>
          <w:rStyle w:val="2Char"/>
          <w:rFonts w:ascii="仿宋_GB2312" w:eastAsia="仿宋_GB2312" w:cs="仿宋_GB2312" w:hint="eastAsia"/>
          <w:b w:val="0"/>
          <w:bCs w:val="0"/>
        </w:rPr>
        <w:t>政拨款支出决算明细表</w:t>
      </w:r>
      <w:bookmarkStart w:id="67" w:name="_Toc15396624"/>
      <w:bookmarkEnd w:id="65"/>
      <w:bookmarkEnd w:id="66"/>
    </w:p>
    <w:p>
      <w:pPr>
        <w:pStyle w:val="2"/>
        <w:spacing w:line="240" w:lineRule="auto"/>
        <w:rPr>
          <w:rFonts w:ascii="仿宋_GB2312" w:eastAsia="仿宋_GB2312" w:cs="仿宋_GB2312"/>
          <w:color w:val="000000"/>
        </w:rPr>
      </w:pPr>
      <w:bookmarkStart w:id="68" w:name="_Toc82525389"/>
      <w:r>
        <w:rPr>
          <w:rStyle w:val="2Char"/>
          <w:rFonts w:ascii="仿宋_GB2312" w:eastAsia="仿宋_GB2312" w:cs="仿宋_GB2312" w:hint="eastAsia"/>
          <w:b w:val="0"/>
          <w:bCs w:val="0"/>
        </w:rPr>
        <w:t>六、</w:t>
      </w:r>
      <w:r>
        <w:rPr>
          <w:rFonts w:ascii="仿宋_GB2312" w:eastAsia="仿宋_GB2312" w:cs="仿宋_GB2312" w:hint="eastAsia"/>
          <w:b w:val="0"/>
          <w:color w:val="000000"/>
        </w:rPr>
        <w:t>一</w:t>
      </w:r>
      <w:r>
        <w:rPr>
          <w:rStyle w:val="2Char"/>
          <w:rFonts w:ascii="仿宋_GB2312" w:eastAsia="仿宋_GB2312" w:cs="仿宋_GB2312" w:hint="eastAsia"/>
          <w:b w:val="0"/>
          <w:bCs w:val="0"/>
        </w:rPr>
        <w:t>般公共预算财政拨款支出决算表</w:t>
      </w:r>
      <w:bookmarkEnd w:id="67"/>
      <w:bookmarkEnd w:id="68"/>
    </w:p>
    <w:p>
      <w:pPr>
        <w:pStyle w:val="2"/>
        <w:spacing w:line="240" w:lineRule="auto"/>
        <w:rPr>
          <w:rFonts w:ascii="仿宋_GB2312" w:eastAsia="仿宋_GB2312" w:cs="仿宋_GB2312"/>
          <w:color w:val="000000"/>
        </w:rPr>
      </w:pPr>
      <w:bookmarkStart w:id="69" w:name="_Toc15396625"/>
      <w:bookmarkStart w:id="70" w:name="_Toc82525390"/>
      <w:r>
        <w:rPr>
          <w:rStyle w:val="2Char"/>
          <w:rFonts w:ascii="仿宋_GB2312" w:eastAsia="仿宋_GB2312" w:cs="仿宋_GB2312" w:hint="eastAsia"/>
          <w:b w:val="0"/>
          <w:bCs w:val="0"/>
        </w:rPr>
        <w:t>七、</w:t>
      </w:r>
      <w:r>
        <w:rPr>
          <w:rFonts w:ascii="仿宋_GB2312" w:eastAsia="仿宋_GB2312" w:cs="仿宋_GB2312" w:hint="eastAsia"/>
          <w:b w:val="0"/>
          <w:color w:val="000000"/>
        </w:rPr>
        <w:t>一</w:t>
      </w:r>
      <w:r>
        <w:rPr>
          <w:rStyle w:val="2Char"/>
          <w:rFonts w:ascii="仿宋_GB2312" w:eastAsia="仿宋_GB2312" w:cs="仿宋_GB2312" w:hint="eastAsia"/>
          <w:b w:val="0"/>
          <w:bCs w:val="0"/>
        </w:rPr>
        <w:t>般公共预算财政拨款支出决算明细表</w:t>
      </w:r>
      <w:bookmarkEnd w:id="69"/>
      <w:bookmarkEnd w:id="70"/>
    </w:p>
    <w:p>
      <w:pPr>
        <w:pStyle w:val="2"/>
        <w:spacing w:line="240" w:lineRule="auto"/>
        <w:rPr>
          <w:rFonts w:ascii="仿宋_GB2312" w:eastAsia="仿宋_GB2312" w:cs="仿宋_GB2312"/>
          <w:color w:val="000000"/>
        </w:rPr>
      </w:pPr>
      <w:bookmarkStart w:id="71" w:name="_Toc15396626"/>
      <w:bookmarkStart w:id="72" w:name="_Toc82525391"/>
      <w:r>
        <w:rPr>
          <w:rStyle w:val="2Char"/>
          <w:rFonts w:ascii="仿宋_GB2312" w:eastAsia="仿宋_GB2312" w:cs="仿宋_GB2312" w:hint="eastAsia"/>
          <w:b w:val="0"/>
          <w:bCs w:val="0"/>
        </w:rPr>
        <w:t>八、</w:t>
      </w:r>
      <w:r>
        <w:rPr>
          <w:rFonts w:ascii="仿宋_GB2312" w:eastAsia="仿宋_GB2312" w:cs="仿宋_GB2312" w:hint="eastAsia"/>
          <w:b w:val="0"/>
          <w:color w:val="000000"/>
        </w:rPr>
        <w:t>一</w:t>
      </w:r>
      <w:r>
        <w:rPr>
          <w:rStyle w:val="2Char"/>
          <w:rFonts w:ascii="仿宋_GB2312" w:eastAsia="仿宋_GB2312" w:cs="仿宋_GB2312" w:hint="eastAsia"/>
          <w:b w:val="0"/>
          <w:bCs w:val="0"/>
        </w:rPr>
        <w:t>般公共预算财政拨款基本支出决算表</w:t>
      </w:r>
      <w:bookmarkEnd w:id="71"/>
      <w:bookmarkEnd w:id="72"/>
    </w:p>
    <w:p>
      <w:pPr>
        <w:pStyle w:val="2"/>
        <w:spacing w:line="240" w:lineRule="auto"/>
        <w:rPr>
          <w:rFonts w:ascii="仿宋_GB2312" w:eastAsia="仿宋_GB2312" w:cs="仿宋_GB2312"/>
          <w:color w:val="000000"/>
        </w:rPr>
      </w:pPr>
      <w:bookmarkStart w:id="73" w:name="_Toc15396627"/>
      <w:bookmarkStart w:id="74" w:name="_Toc82525392"/>
      <w:r>
        <w:rPr>
          <w:rStyle w:val="2Char"/>
          <w:rFonts w:ascii="仿宋_GB2312" w:eastAsia="仿宋_GB2312" w:cs="仿宋_GB2312" w:hint="eastAsia"/>
          <w:b w:val="0"/>
          <w:bCs w:val="0"/>
        </w:rPr>
        <w:t>九、</w:t>
      </w:r>
      <w:r>
        <w:rPr>
          <w:rFonts w:ascii="仿宋_GB2312" w:eastAsia="仿宋_GB2312" w:cs="仿宋_GB2312" w:hint="eastAsia"/>
          <w:b w:val="0"/>
          <w:color w:val="000000"/>
        </w:rPr>
        <w:t>一</w:t>
      </w:r>
      <w:r>
        <w:rPr>
          <w:rStyle w:val="2Char"/>
          <w:rFonts w:ascii="仿宋_GB2312" w:eastAsia="仿宋_GB2312" w:cs="仿宋_GB2312" w:hint="eastAsia"/>
          <w:b w:val="0"/>
          <w:bCs w:val="0"/>
        </w:rPr>
        <w:t>般公共预算财政拨款项目支出决算表</w:t>
      </w:r>
      <w:bookmarkEnd w:id="73"/>
      <w:bookmarkEnd w:id="74"/>
    </w:p>
    <w:p>
      <w:pPr>
        <w:pStyle w:val="2"/>
        <w:spacing w:line="240" w:lineRule="auto"/>
        <w:rPr>
          <w:rFonts w:ascii="仿宋_GB2312" w:eastAsia="仿宋_GB2312" w:cs="仿宋_GB2312"/>
          <w:color w:val="000000"/>
        </w:rPr>
      </w:pPr>
      <w:bookmarkStart w:id="75" w:name="_Toc82525393"/>
      <w:bookmarkStart w:id="76" w:name="_Toc15396628"/>
      <w:r>
        <w:rPr>
          <w:rStyle w:val="2Char"/>
          <w:rFonts w:ascii="仿宋_GB2312" w:eastAsia="仿宋_GB2312" w:cs="仿宋_GB2312" w:hint="eastAsia"/>
          <w:b w:val="0"/>
          <w:bCs w:val="0"/>
        </w:rPr>
        <w:t>十、</w:t>
      </w:r>
      <w:r>
        <w:rPr>
          <w:rFonts w:ascii="仿宋_GB2312" w:eastAsia="仿宋_GB2312" w:cs="仿宋_GB2312" w:hint="eastAsia"/>
          <w:b w:val="0"/>
          <w:color w:val="000000"/>
        </w:rPr>
        <w:t>一</w:t>
      </w:r>
      <w:r>
        <w:rPr>
          <w:rStyle w:val="2Char"/>
          <w:rFonts w:ascii="仿宋_GB2312" w:eastAsia="仿宋_GB2312" w:cs="仿宋_GB2312" w:hint="eastAsia"/>
          <w:b w:val="0"/>
          <w:bCs w:val="0"/>
        </w:rPr>
        <w:t>般公共预算财政拨款“三公”经费支出决算表</w:t>
      </w:r>
      <w:bookmarkEnd w:id="75"/>
      <w:bookmarkEnd w:id="76"/>
    </w:p>
    <w:p>
      <w:pPr>
        <w:pStyle w:val="2"/>
        <w:spacing w:line="240" w:lineRule="auto"/>
        <w:rPr>
          <w:rFonts w:ascii="仿宋_GB2312" w:eastAsia="仿宋_GB2312" w:cs="仿宋_GB2312"/>
          <w:color w:val="000000"/>
        </w:rPr>
      </w:pPr>
      <w:bookmarkStart w:id="77" w:name="_Toc82525394"/>
      <w:bookmarkStart w:id="78" w:name="_Toc15396629"/>
      <w:r>
        <w:rPr>
          <w:rStyle w:val="2Char"/>
          <w:rFonts w:ascii="仿宋_GB2312" w:eastAsia="仿宋_GB2312" w:cs="仿宋_GB2312" w:hint="eastAsia"/>
          <w:b w:val="0"/>
          <w:bCs w:val="0"/>
        </w:rPr>
        <w:t>十一、</w:t>
      </w:r>
      <w:r>
        <w:rPr>
          <w:rFonts w:ascii="仿宋_GB2312" w:eastAsia="仿宋_GB2312" w:cs="仿宋_GB2312" w:hint="eastAsia"/>
          <w:b w:val="0"/>
          <w:color w:val="000000"/>
        </w:rPr>
        <w:t>政</w:t>
      </w:r>
      <w:r>
        <w:rPr>
          <w:rStyle w:val="2Char"/>
          <w:rFonts w:ascii="仿宋_GB2312" w:eastAsia="仿宋_GB2312" w:cs="仿宋_GB2312" w:hint="eastAsia"/>
          <w:b w:val="0"/>
          <w:bCs w:val="0"/>
        </w:rPr>
        <w:t>府性基金预算财政拨款收入支出决算表</w:t>
      </w:r>
      <w:bookmarkEnd w:id="77"/>
      <w:bookmarkEnd w:id="78"/>
    </w:p>
    <w:p>
      <w:pPr>
        <w:pStyle w:val="2"/>
        <w:spacing w:line="240" w:lineRule="auto"/>
        <w:ind w:left="960" w:hangingChars="300" w:hanging="960"/>
        <w:rPr>
          <w:rFonts w:ascii="仿宋_GB2312" w:eastAsia="仿宋_GB2312" w:cs="仿宋_GB2312"/>
          <w:color w:val="000000"/>
        </w:rPr>
      </w:pPr>
      <w:bookmarkStart w:id="79" w:name="_Toc82525395"/>
      <w:bookmarkStart w:id="80" w:name="_Toc15396630"/>
      <w:r>
        <w:rPr>
          <w:rStyle w:val="2Char"/>
          <w:rFonts w:ascii="仿宋_GB2312" w:eastAsia="仿宋_GB2312" w:cs="仿宋_GB2312" w:hint="eastAsia"/>
          <w:b w:val="0"/>
          <w:bCs w:val="0"/>
        </w:rPr>
        <w:t>十二、</w:t>
      </w:r>
      <w:r>
        <w:rPr>
          <w:rFonts w:ascii="仿宋_GB2312" w:eastAsia="仿宋_GB2312" w:cs="仿宋_GB2312" w:hint="eastAsia"/>
          <w:b w:val="0"/>
          <w:color w:val="000000"/>
        </w:rPr>
        <w:t>政</w:t>
      </w:r>
      <w:r>
        <w:rPr>
          <w:rStyle w:val="2Char"/>
          <w:rFonts w:ascii="仿宋_GB2312" w:eastAsia="仿宋_GB2312" w:cs="仿宋_GB2312" w:hint="eastAsia"/>
          <w:b w:val="0"/>
          <w:bCs w:val="0"/>
        </w:rPr>
        <w:t>府性基金预算财政拨款“三公”经费支出决算表</w:t>
      </w:r>
      <w:bookmarkEnd w:id="79"/>
      <w:bookmarkEnd w:id="80"/>
      <w:r>
        <w:rPr>
          <w:rStyle w:val="2Char"/>
          <w:rFonts w:ascii="仿宋_GB2312" w:eastAsia="仿宋_GB2312" w:cs="仿宋_GB2312" w:hint="eastAsia"/>
          <w:b w:val="0"/>
          <w:bCs w:val="0"/>
        </w:rPr>
        <w:t>（此表无数据）</w:t>
      </w:r>
    </w:p>
    <w:p>
      <w:pPr>
        <w:pStyle w:val="2"/>
        <w:spacing w:line="240" w:lineRule="auto"/>
        <w:rPr>
          <w:rFonts w:ascii="仿宋_GB2312" w:eastAsia="仿宋_GB2312" w:cs="仿宋_GB2312"/>
          <w:color w:val="000000"/>
        </w:rPr>
      </w:pPr>
      <w:bookmarkStart w:id="81" w:name="_Toc15396631"/>
      <w:bookmarkStart w:id="82" w:name="_Toc82525396"/>
      <w:r>
        <w:rPr>
          <w:rStyle w:val="2Char"/>
          <w:rFonts w:ascii="仿宋_GB2312" w:eastAsia="仿宋_GB2312" w:cs="仿宋_GB2312" w:hint="eastAsia"/>
          <w:b w:val="0"/>
          <w:bCs w:val="0"/>
        </w:rPr>
        <w:t>十三、</w:t>
      </w:r>
      <w:r>
        <w:rPr>
          <w:rFonts w:ascii="仿宋_GB2312" w:eastAsia="仿宋_GB2312" w:cs="仿宋_GB2312" w:hint="eastAsia"/>
          <w:b w:val="0"/>
          <w:color w:val="000000"/>
        </w:rPr>
        <w:t>国</w:t>
      </w:r>
      <w:r>
        <w:rPr>
          <w:rStyle w:val="2Char"/>
          <w:rFonts w:ascii="仿宋_GB2312" w:eastAsia="仿宋_GB2312" w:cs="仿宋_GB2312" w:hint="eastAsia"/>
          <w:b w:val="0"/>
          <w:bCs w:val="0"/>
        </w:rPr>
        <w:t>有资本经营预算财政拨款收入支出决算表</w:t>
      </w:r>
      <w:bookmarkEnd w:id="81"/>
      <w:bookmarkEnd w:id="82"/>
      <w:r>
        <w:rPr>
          <w:rStyle w:val="2Char"/>
          <w:rFonts w:ascii="仿宋_GB2312" w:eastAsia="仿宋_GB2312" w:cs="仿宋_GB2312" w:hint="eastAsia"/>
          <w:b w:val="0"/>
          <w:bCs w:val="0"/>
        </w:rPr>
        <w:t>（此表无数据）</w:t>
      </w:r>
    </w:p>
    <w:p>
      <w:pPr>
        <w:pStyle w:val="2"/>
        <w:spacing w:line="240" w:lineRule="auto"/>
        <w:rPr>
          <w:rFonts w:ascii="仿宋_GB2312" w:eastAsia="仿宋_GB2312" w:cs="仿宋_GB2312"/>
          <w:color w:val="000000"/>
        </w:rPr>
      </w:pPr>
      <w:r>
        <w:rPr>
          <w:rStyle w:val="2Char"/>
          <w:rFonts w:ascii="仿宋_GB2312" w:eastAsia="仿宋_GB2312" w:cs="仿宋_GB2312" w:hint="eastAsia"/>
          <w:b w:val="0"/>
          <w:bCs w:val="0"/>
        </w:rPr>
        <w:t>十四、</w:t>
      </w:r>
      <w:r>
        <w:rPr>
          <w:rFonts w:ascii="仿宋_GB2312" w:eastAsia="仿宋_GB2312" w:cs="仿宋_GB2312" w:hint="eastAsia"/>
          <w:b w:val="0"/>
          <w:color w:val="000000"/>
        </w:rPr>
        <w:t>国</w:t>
      </w:r>
      <w:r>
        <w:rPr>
          <w:rStyle w:val="2Char"/>
          <w:rFonts w:ascii="仿宋_GB2312" w:eastAsia="仿宋_GB2312" w:cs="仿宋_GB2312" w:hint="eastAsia"/>
          <w:b w:val="0"/>
          <w:bCs w:val="0"/>
        </w:rPr>
        <w:t>有资本经营预算财政拨款支出决算表（此表无数据）</w:t>
      </w:r>
    </w:p>
    <w:sectPr>
      <w:pgSz w:w="11906" w:h="16838"/>
      <w:pgMar w:top="850" w:right="1304" w:bottom="850" w:left="141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方正小标宋简体">
    <w:panose1 w:val="02000000000000000000"/>
    <w:charset w:val="86"/>
    <w:family w:val="script"/>
    <w:pitch w:val="variable"/>
    <w:sig w:usb0="A00002BF" w:usb1="184F6CFA" w:usb2="00000012" w:usb3="00000000" w:csb0="00040001" w:csb1="00000000"/>
  </w:font>
  <w:font w:name="楷体">
    <w:panose1 w:val="02010609060101010101"/>
    <w:charset w:val="86"/>
    <w:family w:val="modern"/>
    <w:pitch w:val="variable"/>
    <w:sig w:usb0="800002BF" w:usb1="38CF7CFA" w:usb2="00000016" w:usb3="00000000" w:csb0="00040001" w:csb1="00000000"/>
  </w:font>
  <w:font w:name="Arial">
    <w:panose1 w:val="020B0604020202020204"/>
    <w:charset w:val="01"/>
    <w:family w:val="swiss"/>
    <w:pitch w:val="variable"/>
    <w:sig w:usb0="E0002AFF" w:usb1="C0007843" w:usb2="00000009" w:usb3="00000000" w:csb0="400001FF" w:csb1="FFFF0000"/>
  </w:font>
  <w:font w:name="宋体">
    <w:panose1 w:val="02010600030101010101"/>
    <w:charset w:val="86"/>
    <w:family w:val="auto"/>
    <w:pitch w:val="variable"/>
    <w:sig w:usb0="00000003" w:usb1="288F0000" w:usb2="00000006" w:usb3="00000000" w:csb0="00040001" w:csb1="00000000"/>
  </w:font>
  <w:font w:name="Times New Roman">
    <w:panose1 w:val="02020603050405020304"/>
    <w:charset w:val="00"/>
    <w:family w:val="roman"/>
    <w:pitch w:val="variable"/>
    <w:sig w:usb0="20007A87" w:usb1="80000000" w:usb2="00000008" w:usb3="00000000" w:csb0="000001FF" w:csb1="00000000"/>
  </w:font>
  <w:font w:name="楷体_GB2312">
    <w:panose1 w:val="02010609030101010101"/>
    <w:charset w:val="86"/>
    <w:family w:val="modern"/>
    <w:pitch w:val="variable"/>
    <w:sig w:usb0="00000001" w:usb1="080E0000" w:usb2="00000000" w:usb3="00000000" w:csb0="00040000" w:csb1="00000000"/>
  </w:font>
  <w:font w:name="Cambria">
    <w:panose1 w:val="02040503050406030204"/>
    <w:charset w:val="00"/>
    <w:family w:val="roman"/>
    <w:pitch w:val="variable"/>
    <w:sig w:usb0="E00002FF" w:usb1="400004FF" w:usb2="00000000" w:usb3="00000000" w:csb0="2000019F" w:csb1="00000000"/>
  </w:font>
  <w:font w:name="Calibri">
    <w:panose1 w:val="020F0502020204030204"/>
    <w:charset w:val="00"/>
    <w:family w:val="swiss"/>
    <w:pitch w:val="variable"/>
    <w:sig w:usb0="E10002FF" w:usb1="4000ACFF" w:usb2="00000009" w:usb3="00000000" w:csb0="2000019F" w:csb1="00000000"/>
  </w:font>
  <w:font w:name="仿宋">
    <w:panose1 w:val="02010609060101010101"/>
    <w:charset w:val="86"/>
    <w:family w:val="modern"/>
    <w:pitch w:val="variable"/>
    <w:sig w:usb0="800002BF" w:usb1="38CF7CFA" w:usb2="00000016" w:usb3="00000000" w:csb0="00040001" w:csb1="00000000"/>
  </w:font>
  <w:font w:name="Calibri Light">
    <w:altName w:val="Arial Rounded MT Bold"/>
    <w:panose1 w:val="020F0302020204030204"/>
    <w:charset w:val="00"/>
    <w:family w:val="swiss"/>
    <w:pitch w:val="variable"/>
    <w:sig w:usb0="00000000" w:usb1="00000000"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24"/>
      <w:szCs w:val="20"/>
    </w:rPr>
  </w:style>
  <w:style w:type="paragraph" w:styleId="16">
    <w:name w:val="Plain Text"/>
    <w:basedOn w:val="0"/>
    <w:rPr>
      <w:rFonts w:ascii="宋体"/>
    </w:rPr>
  </w:style>
  <w:style w:type="paragraph" w:styleId="17">
    <w:name w:val="footer"/>
    <w:basedOn w:val="0"/>
    <w:pPr>
      <w:tabs>
        <w:tab w:val="center" w:pos="4153"/>
        <w:tab w:val="right" w:pos="8306"/>
      </w:tabs>
      <w:snapToGrid w:val="0"/>
      <w:jc w:val="left"/>
    </w:pPr>
    <w:rPr>
      <w:rFonts w:ascii="Calibri" w:hAnsi="Calibri"/>
      <w:kern w:val="0"/>
      <w:sz w:val="18"/>
      <w:szCs w:val="20"/>
    </w:rPr>
  </w:style>
  <w:style w:type="paragraph" w:styleId="18">
    <w:name w:val="header"/>
    <w:basedOn w:val="0"/>
    <w:pPr>
      <w:pBdr>
        <w:bottom w:val="single" w:sz="6" w:space="1" w:color="auto"/>
      </w:pBdr>
      <w:tabs>
        <w:tab w:val="center" w:pos="4153"/>
        <w:tab w:val="right" w:pos="8306"/>
      </w:tabs>
      <w:snapToGrid w:val="0"/>
      <w:jc w:val="center"/>
    </w:pPr>
    <w:rPr>
      <w:rFonts w:ascii="Calibri" w:hAnsi="Calibri"/>
      <w:kern w:val="0"/>
      <w:sz w:val="18"/>
      <w:szCs w:val="20"/>
    </w:rPr>
  </w:style>
  <w:style w:type="paragraph" w:styleId="19">
    <w:name w:val="toc 1"/>
    <w:basedOn w:val="0"/>
    <w:next w:val="0"/>
    <w:pPr>
      <w:tabs>
        <w:tab w:val="right" w:leader="dot" w:pos="8296"/>
      </w:tabs>
      <w:spacing w:before="93"/>
      <w:jc w:val="center"/>
    </w:pPr>
    <w:rPr>
      <w:rFonts w:ascii="仿宋" w:eastAsia="仿宋"/>
      <w:sz w:val="28"/>
      <w:szCs w:val="28"/>
    </w:rPr>
  </w:style>
  <w:style w:type="paragraph" w:styleId="20">
    <w:name w:val="toc 2"/>
    <w:basedOn w:val="0"/>
    <w:next w:val="0"/>
    <w:pPr>
      <w:tabs>
        <w:tab w:val="right" w:leader="dot" w:pos="8296"/>
      </w:tabs>
      <w:ind w:leftChars="200" w:left="200"/>
    </w:pPr>
  </w:style>
  <w:style w:type="paragraph" w:styleId="21">
    <w:name w:val="Normal (Web)"/>
    <w:pPr>
      <w:widowControl w:val="0"/>
      <w:spacing w:before="100" w:beforeAutospacing="1" w:after="100" w:afterAutospacing="1"/>
    </w:pPr>
    <w:rPr>
      <w:rFonts w:ascii="Times New Roman" w:eastAsia="宋体" w:cs="Times New Roman" w:hAnsi="Times New Roman"/>
      <w:sz w:val="24"/>
      <w:szCs w:val="24"/>
      <w:lang w:val="en-US" w:eastAsia="zh-CN" w:bidi="ar-SA"/>
    </w:rPr>
  </w:style>
  <w:style w:type="character" w:styleId="22">
    <w:name w:val="Strong"/>
    <w:basedOn w:val="10"/>
    <w:rPr>
      <w:rFonts w:cs="Times New Roman"/>
      <w:b/>
    </w:rPr>
  </w:style>
  <w:style w:type="character" w:styleId="23">
    <w:name w:val="Hyperlink"/>
    <w:rPr>
      <w:rFonts w:cs="Times New Roman"/>
      <w:color w:val="0000FF"/>
      <w:u w:val="single"/>
    </w:rPr>
  </w:style>
  <w:style w:type="paragraph" w:customStyle="1" w:styleId="24">
    <w:name w:val="列出段落1"/>
    <w:basedOn w:val="0"/>
    <w:pPr>
      <w:ind w:firstLineChars="200" w:firstLine="200"/>
    </w:pPr>
  </w:style>
  <w:style w:type="character" w:customStyle="1" w:styleId="25">
    <w:name w:val="标题 2 Char"/>
    <w:basedOn w:val="10"/>
    <w:rPr>
      <w:rFonts w:ascii="Cambria" w:eastAsia="宋体" w:cs="Times New Roman" w:hAnsi="Cambria"/>
      <w:b/>
      <w:bCs/>
      <w:sz w:val="32"/>
      <w:szCs w:val="32"/>
    </w:rPr>
  </w:style>
  <w:style w:type="character" w:customStyle="1" w:styleId="26">
    <w:name w:val="标题 1 Char"/>
    <w:basedOn w:val="10"/>
    <w:rPr>
      <w:rFonts w:ascii="Times New Roman" w:eastAsia="宋体" w:cs="Times New Roman" w:hAnsi="Times New Roman"/>
      <w:b/>
      <w:bCs/>
      <w:kern w:val="44"/>
      <w:sz w:val="44"/>
      <w:szCs w:val="44"/>
    </w:rPr>
  </w:style>
  <w:style w:type="paragraph" w:customStyle="1" w:styleId="27">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28">
    <w:name w:val="TOC Heading"/>
    <w:basedOn w:val="1"/>
    <w:next w:val="0"/>
    <w:pPr>
      <w:keepNext/>
      <w:keepLines/>
      <w:widowControl/>
      <w:spacing w:before="240" w:after="0" w:line="259" w:lineRule="auto"/>
      <w:jc w:val="left"/>
      <w:outlineLvl w:val="9"/>
    </w:pPr>
    <w:rPr>
      <w:rFonts w:ascii="Calibri Light" w:eastAsia="宋体" w:cs="Times New Roman" w:hAnsi="Calibri Light"/>
      <w:b w:val="0"/>
      <w:bCs w:val="0"/>
      <w:color w:val="2E75B6"/>
      <w:kern w:val="0"/>
      <w:sz w:val="32"/>
      <w:szCs w:val="3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TotalTime>
  <Application>Yozo_Office27021597764231179</Application>
  <Pages>115</Pages>
  <Words>53797</Words>
  <Characters>60740</Characters>
  <Lines>3282</Lines>
  <Paragraphs>1553</Paragraphs>
  <CharactersWithSpaces>61037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2020年度</dc:title>
  <dc:creator>唐军</dc:creator>
  <cp:lastModifiedBy>user</cp:lastModifiedBy>
  <cp:revision>3</cp:revision>
  <dcterms:created xsi:type="dcterms:W3CDTF">2021-09-14T15:49:00Z</dcterms:created>
  <dcterms:modified xsi:type="dcterms:W3CDTF">2026-10-19T07:46:56Z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2052-11.8.2.10125</vt:lpwstr>
  </property>
</Properties>
</file>