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华文中宋" w:hAnsi="华文中宋" w:eastAsia="华文中宋"/>
          <w:b/>
          <w:sz w:val="36"/>
          <w:szCs w:val="36"/>
        </w:rPr>
      </w:pPr>
      <w:r>
        <w:rPr>
          <w:rFonts w:hint="eastAsia" w:ascii="华文中宋" w:hAnsi="华文中宋" w:eastAsia="华文中宋"/>
          <w:b/>
          <w:sz w:val="36"/>
          <w:szCs w:val="36"/>
          <w:lang w:eastAsia="zh-CN"/>
        </w:rPr>
        <w:t>攀枝花市交通运输局</w:t>
      </w:r>
      <w:r>
        <w:rPr>
          <w:rFonts w:ascii="华文中宋" w:hAnsi="华文中宋" w:eastAsia="华文中宋"/>
          <w:b/>
          <w:sz w:val="36"/>
          <w:szCs w:val="36"/>
        </w:rPr>
        <w:t>主动公开事项目录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422"/>
        <w:gridCol w:w="43"/>
        <w:gridCol w:w="807"/>
        <w:gridCol w:w="1908"/>
        <w:gridCol w:w="1221"/>
        <w:gridCol w:w="1568"/>
        <w:gridCol w:w="1382"/>
        <w:gridCol w:w="2190"/>
        <w:gridCol w:w="1383"/>
        <w:gridCol w:w="1262"/>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Align w:val="center"/>
          </w:tcPr>
          <w:p>
            <w:pPr>
              <w:spacing w:line="560" w:lineRule="exact"/>
              <w:jc w:val="center"/>
              <w:rPr>
                <w:rFonts w:ascii="宋体" w:eastAsia="宋体"/>
                <w:b/>
                <w:bCs/>
                <w:sz w:val="24"/>
                <w:szCs w:val="24"/>
              </w:rPr>
            </w:pPr>
            <w:r>
              <w:rPr>
                <w:rFonts w:ascii="宋体" w:eastAsia="宋体"/>
                <w:b/>
                <w:bCs/>
                <w:sz w:val="24"/>
                <w:szCs w:val="24"/>
              </w:rPr>
              <w:t>类别</w:t>
            </w:r>
          </w:p>
        </w:tc>
        <w:tc>
          <w:tcPr>
            <w:tcW w:w="1272" w:type="dxa"/>
            <w:gridSpan w:val="3"/>
            <w:vAlign w:val="center"/>
          </w:tcPr>
          <w:p>
            <w:pPr>
              <w:spacing w:line="560" w:lineRule="exact"/>
              <w:jc w:val="center"/>
              <w:rPr>
                <w:rFonts w:ascii="宋体" w:eastAsia="宋体"/>
                <w:b/>
                <w:bCs/>
                <w:sz w:val="24"/>
                <w:szCs w:val="24"/>
              </w:rPr>
            </w:pPr>
            <w:r>
              <w:rPr>
                <w:rFonts w:hint="eastAsia" w:ascii="宋体" w:eastAsia="宋体"/>
                <w:b/>
                <w:bCs/>
                <w:sz w:val="24"/>
                <w:szCs w:val="24"/>
              </w:rPr>
              <w:t>公开事项</w:t>
            </w:r>
          </w:p>
        </w:tc>
        <w:tc>
          <w:tcPr>
            <w:tcW w:w="1908" w:type="dxa"/>
            <w:vAlign w:val="center"/>
          </w:tcPr>
          <w:p>
            <w:pPr>
              <w:spacing w:line="560" w:lineRule="exact"/>
              <w:jc w:val="center"/>
              <w:rPr>
                <w:rFonts w:ascii="宋体" w:eastAsia="宋体"/>
                <w:b/>
                <w:bCs/>
                <w:sz w:val="24"/>
                <w:szCs w:val="24"/>
              </w:rPr>
            </w:pPr>
            <w:r>
              <w:rPr>
                <w:rFonts w:hint="eastAsia" w:ascii="宋体" w:eastAsia="宋体"/>
                <w:b/>
                <w:bCs/>
                <w:sz w:val="24"/>
                <w:szCs w:val="24"/>
              </w:rPr>
              <w:t>公开内容</w:t>
            </w:r>
          </w:p>
        </w:tc>
        <w:tc>
          <w:tcPr>
            <w:tcW w:w="2789" w:type="dxa"/>
            <w:gridSpan w:val="2"/>
            <w:vAlign w:val="center"/>
          </w:tcPr>
          <w:p>
            <w:pPr>
              <w:spacing w:line="560" w:lineRule="exact"/>
              <w:jc w:val="center"/>
              <w:rPr>
                <w:rFonts w:ascii="宋体" w:eastAsia="宋体"/>
                <w:b/>
                <w:bCs/>
                <w:sz w:val="24"/>
                <w:szCs w:val="24"/>
              </w:rPr>
            </w:pPr>
            <w:r>
              <w:rPr>
                <w:rFonts w:hint="eastAsia" w:ascii="宋体" w:eastAsia="宋体"/>
                <w:b/>
                <w:bCs/>
                <w:sz w:val="24"/>
                <w:szCs w:val="24"/>
              </w:rPr>
              <w:t>公开依据</w:t>
            </w:r>
          </w:p>
        </w:tc>
        <w:tc>
          <w:tcPr>
            <w:tcW w:w="1382" w:type="dxa"/>
            <w:vAlign w:val="center"/>
          </w:tcPr>
          <w:p>
            <w:pPr>
              <w:spacing w:line="560" w:lineRule="exact"/>
              <w:jc w:val="center"/>
              <w:rPr>
                <w:rFonts w:ascii="宋体" w:eastAsia="宋体"/>
                <w:b/>
                <w:bCs/>
                <w:sz w:val="24"/>
                <w:szCs w:val="24"/>
              </w:rPr>
            </w:pPr>
            <w:r>
              <w:rPr>
                <w:rFonts w:hint="eastAsia" w:ascii="宋体" w:eastAsia="宋体"/>
                <w:b/>
                <w:bCs/>
                <w:sz w:val="24"/>
                <w:szCs w:val="24"/>
              </w:rPr>
              <w:t>公开主体</w:t>
            </w:r>
          </w:p>
        </w:tc>
        <w:tc>
          <w:tcPr>
            <w:tcW w:w="2190" w:type="dxa"/>
            <w:vAlign w:val="center"/>
          </w:tcPr>
          <w:p>
            <w:pPr>
              <w:spacing w:line="560" w:lineRule="exact"/>
              <w:jc w:val="center"/>
              <w:rPr>
                <w:rFonts w:ascii="宋体" w:eastAsia="宋体"/>
                <w:b/>
                <w:bCs/>
                <w:sz w:val="24"/>
                <w:szCs w:val="24"/>
              </w:rPr>
            </w:pPr>
            <w:r>
              <w:rPr>
                <w:rFonts w:hint="eastAsia" w:ascii="宋体" w:eastAsia="宋体"/>
                <w:b/>
                <w:bCs/>
                <w:sz w:val="24"/>
                <w:szCs w:val="24"/>
              </w:rPr>
              <w:t>公开渠道</w:t>
            </w:r>
          </w:p>
        </w:tc>
        <w:tc>
          <w:tcPr>
            <w:tcW w:w="1383" w:type="dxa"/>
            <w:vAlign w:val="center"/>
          </w:tcPr>
          <w:p>
            <w:pPr>
              <w:spacing w:line="560" w:lineRule="exact"/>
              <w:jc w:val="center"/>
              <w:rPr>
                <w:rFonts w:ascii="宋体" w:eastAsia="宋体"/>
                <w:b/>
                <w:bCs/>
                <w:sz w:val="24"/>
                <w:szCs w:val="24"/>
              </w:rPr>
            </w:pPr>
            <w:r>
              <w:rPr>
                <w:rFonts w:hint="eastAsia" w:ascii="宋体" w:eastAsia="宋体"/>
                <w:b/>
                <w:bCs/>
                <w:sz w:val="24"/>
                <w:szCs w:val="24"/>
              </w:rPr>
              <w:t>公开时限</w:t>
            </w:r>
          </w:p>
        </w:tc>
        <w:tc>
          <w:tcPr>
            <w:tcW w:w="1262" w:type="dxa"/>
            <w:vAlign w:val="center"/>
          </w:tcPr>
          <w:p>
            <w:pPr>
              <w:spacing w:line="560" w:lineRule="exact"/>
              <w:jc w:val="center"/>
              <w:rPr>
                <w:rFonts w:ascii="宋体" w:eastAsia="宋体"/>
                <w:b/>
                <w:bCs/>
                <w:sz w:val="24"/>
                <w:szCs w:val="24"/>
              </w:rPr>
            </w:pPr>
            <w:r>
              <w:rPr>
                <w:rFonts w:hint="eastAsia" w:ascii="宋体" w:eastAsia="宋体"/>
                <w:b/>
                <w:bCs/>
                <w:sz w:val="24"/>
                <w:szCs w:val="24"/>
              </w:rPr>
              <w:t>公开责任</w:t>
            </w:r>
          </w:p>
        </w:tc>
        <w:tc>
          <w:tcPr>
            <w:tcW w:w="1280" w:type="dxa"/>
            <w:vAlign w:val="center"/>
          </w:tcPr>
          <w:p>
            <w:pPr>
              <w:jc w:val="center"/>
              <w:rPr>
                <w:rFonts w:hint="eastAsia" w:ascii="宋体"/>
                <w:b/>
                <w:bCs/>
                <w:sz w:val="24"/>
                <w:szCs w:val="24"/>
                <w:lang w:eastAsia="zh-CN"/>
              </w:rPr>
            </w:pPr>
            <w:r>
              <w:rPr>
                <w:rFonts w:hint="eastAsia" w:ascii="宋体"/>
                <w:b/>
                <w:bCs/>
                <w:sz w:val="24"/>
                <w:szCs w:val="24"/>
                <w:lang w:eastAsia="zh-CN"/>
              </w:rPr>
              <w:t>监督电话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blHeader/>
        </w:trPr>
        <w:tc>
          <w:tcPr>
            <w:tcW w:w="708" w:type="dxa"/>
            <w:vMerge w:val="restart"/>
            <w:tcBorders>
              <w:top w:val="single" w:color="auto" w:sz="4" w:space="0"/>
              <w:left w:val="single" w:color="auto" w:sz="4" w:space="0"/>
              <w:right w:val="single" w:color="auto" w:sz="4" w:space="0"/>
            </w:tcBorders>
            <w:vAlign w:val="center"/>
          </w:tcPr>
          <w:p>
            <w:pPr>
              <w:spacing w:line="560" w:lineRule="exact"/>
              <w:jc w:val="center"/>
              <w:rPr>
                <w:rFonts w:ascii="宋体" w:eastAsia="宋体"/>
                <w:sz w:val="28"/>
                <w:szCs w:val="28"/>
              </w:rPr>
            </w:pPr>
            <w:r>
              <w:rPr>
                <w:rFonts w:hint="eastAsia" w:ascii="宋体" w:eastAsia="宋体"/>
                <w:sz w:val="28"/>
                <w:szCs w:val="28"/>
              </w:rPr>
              <w:t>法定公开事项</w:t>
            </w:r>
          </w:p>
        </w:tc>
        <w:tc>
          <w:tcPr>
            <w:tcW w:w="1272" w:type="dxa"/>
            <w:gridSpan w:val="3"/>
            <w:vMerge w:val="restart"/>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政策</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规章</w:t>
            </w:r>
          </w:p>
        </w:tc>
        <w:tc>
          <w:tcPr>
            <w:tcW w:w="1221" w:type="dxa"/>
            <w:vMerge w:val="restart"/>
            <w:tcBorders>
              <w:top w:val="single" w:color="auto" w:sz="4" w:space="0"/>
              <w:left w:val="single" w:color="auto" w:sz="4" w:space="0"/>
              <w:right w:val="single" w:color="auto" w:sz="4" w:space="0"/>
            </w:tcBorders>
            <w:vAlign w:val="center"/>
          </w:tcPr>
          <w:p>
            <w:pPr>
              <w:jc w:val="center"/>
              <w:rPr>
                <w:rFonts w:ascii="宋体" w:eastAsia="宋体"/>
                <w:kern w:val="0"/>
                <w:sz w:val="18"/>
                <w:szCs w:val="18"/>
              </w:rPr>
            </w:pPr>
          </w:p>
          <w:p>
            <w:pPr>
              <w:jc w:val="center"/>
              <w:rPr>
                <w:rFonts w:ascii="宋体" w:eastAsia="宋体"/>
                <w:kern w:val="0"/>
                <w:sz w:val="18"/>
                <w:szCs w:val="18"/>
              </w:rPr>
            </w:pPr>
          </w:p>
          <w:p>
            <w:pPr>
              <w:jc w:val="center"/>
              <w:rPr>
                <w:rFonts w:ascii="宋体" w:eastAsia="宋体"/>
                <w:sz w:val="18"/>
                <w:szCs w:val="18"/>
              </w:rPr>
            </w:pPr>
            <w:r>
              <w:rPr>
                <w:rFonts w:hint="eastAsia" w:ascii="宋体" w:eastAsia="宋体"/>
                <w:kern w:val="0"/>
                <w:sz w:val="18"/>
                <w:szCs w:val="18"/>
              </w:rPr>
              <w:t>□行政法规</w:t>
            </w:r>
          </w:p>
          <w:p>
            <w:pPr>
              <w:spacing w:line="560" w:lineRule="exact"/>
              <w:ind w:firstLine="360" w:firstLineChars="200"/>
              <w:jc w:val="center"/>
              <w:rPr>
                <w:rFonts w:ascii="宋体" w:eastAsia="宋体"/>
                <w:sz w:val="18"/>
                <w:szCs w:val="18"/>
              </w:rPr>
            </w:pPr>
          </w:p>
        </w:tc>
        <w:tc>
          <w:tcPr>
            <w:tcW w:w="1568" w:type="dxa"/>
            <w:vMerge w:val="restart"/>
            <w:tcBorders>
              <w:top w:val="single" w:color="auto" w:sz="4" w:space="0"/>
              <w:left w:val="single" w:color="auto" w:sz="4" w:space="0"/>
              <w:right w:val="single" w:color="auto" w:sz="4" w:space="0"/>
            </w:tcBorders>
            <w:vAlign w:val="center"/>
          </w:tcPr>
          <w:p>
            <w:pPr>
              <w:jc w:val="both"/>
              <w:rPr>
                <w:rFonts w:ascii="宋体" w:eastAsia="宋体"/>
                <w:sz w:val="18"/>
                <w:szCs w:val="18"/>
              </w:rPr>
            </w:pPr>
            <w:bookmarkStart w:id="0" w:name="OLE_LINK9"/>
            <w:r>
              <w:rPr>
                <w:rFonts w:hint="eastAsia" w:ascii="宋体" w:eastAsia="宋体"/>
                <w:sz w:val="18"/>
                <w:szCs w:val="18"/>
              </w:rPr>
              <w:t>《政府信息公开条例》第二十条第一款</w:t>
            </w:r>
            <w:bookmarkEnd w:id="0"/>
          </w:p>
        </w:tc>
        <w:tc>
          <w:tcPr>
            <w:tcW w:w="1382" w:type="dxa"/>
            <w:vMerge w:val="restart"/>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市交通运输局</w:t>
            </w:r>
            <w:r>
              <w:rPr>
                <w:rFonts w:hint="eastAsia" w:ascii="宋体" w:eastAsia="宋体"/>
                <w:sz w:val="18"/>
                <w:szCs w:val="18"/>
              </w:rPr>
              <w:t>）</w:t>
            </w:r>
          </w:p>
        </w:tc>
        <w:tc>
          <w:tcPr>
            <w:tcW w:w="2190" w:type="dxa"/>
            <w:vMerge w:val="restart"/>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政府网站</w:t>
            </w:r>
          </w:p>
        </w:tc>
        <w:tc>
          <w:tcPr>
            <w:tcW w:w="1383" w:type="dxa"/>
            <w:vMerge w:val="restart"/>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rPr>
              <w:t>公开事项信息形成或变更之日起2</w:t>
            </w:r>
            <w:r>
              <w:rPr>
                <w:rFonts w:ascii="宋体" w:eastAsia="宋体"/>
                <w:sz w:val="18"/>
                <w:szCs w:val="18"/>
              </w:rPr>
              <w:t>0个工作</w:t>
            </w:r>
            <w:r>
              <w:rPr>
                <w:rFonts w:hint="eastAsia" w:ascii="宋体"/>
                <w:sz w:val="18"/>
                <w:szCs w:val="18"/>
                <w:lang w:eastAsia="zh-CN"/>
              </w:rPr>
              <w:t>日</w:t>
            </w:r>
            <w:r>
              <w:rPr>
                <w:rFonts w:ascii="宋体" w:eastAsia="宋体"/>
                <w:sz w:val="18"/>
                <w:szCs w:val="18"/>
              </w:rPr>
              <w:t>内公开</w:t>
            </w:r>
          </w:p>
        </w:tc>
        <w:tc>
          <w:tcPr>
            <w:tcW w:w="1262" w:type="dxa"/>
            <w:vMerge w:val="restart"/>
            <w:tcBorders>
              <w:top w:val="single" w:color="auto" w:sz="4" w:space="0"/>
              <w:left w:val="single" w:color="auto" w:sz="4" w:space="0"/>
              <w:right w:val="single" w:color="auto" w:sz="4" w:space="0"/>
            </w:tcBorders>
            <w:vAlign w:val="center"/>
          </w:tcPr>
          <w:p>
            <w:pPr>
              <w:spacing w:line="560" w:lineRule="exact"/>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eastAsia="zh-CN"/>
              </w:rPr>
              <w:t>法规科</w:t>
            </w:r>
          </w:p>
        </w:tc>
        <w:tc>
          <w:tcPr>
            <w:tcW w:w="1280" w:type="dxa"/>
            <w:vMerge w:val="restart"/>
            <w:tcBorders>
              <w:top w:val="single" w:color="auto" w:sz="4" w:space="0"/>
              <w:left w:val="single" w:color="auto" w:sz="4" w:space="0"/>
              <w:right w:val="single" w:color="auto" w:sz="4" w:space="0"/>
            </w:tcBorders>
            <w:vAlign w:val="center"/>
          </w:tcPr>
          <w:p>
            <w:pPr>
              <w:spacing w:line="560" w:lineRule="exact"/>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0812-3506062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708" w:type="dxa"/>
            <w:vMerge w:val="continue"/>
            <w:tcBorders>
              <w:left w:val="single" w:color="auto" w:sz="4" w:space="0"/>
              <w:right w:val="single" w:color="auto" w:sz="4" w:space="0"/>
            </w:tcBorders>
            <w:vAlign w:val="center"/>
          </w:tcPr>
          <w:p>
            <w:pPr>
              <w:jc w:val="center"/>
            </w:pPr>
          </w:p>
        </w:tc>
        <w:tc>
          <w:tcPr>
            <w:tcW w:w="1272" w:type="dxa"/>
            <w:gridSpan w:val="3"/>
            <w:vMerge w:val="continue"/>
            <w:tcBorders>
              <w:left w:val="single" w:color="auto" w:sz="4" w:space="0"/>
              <w:right w:val="single" w:color="auto" w:sz="4" w:space="0"/>
            </w:tcBorders>
            <w:vAlign w:val="center"/>
          </w:tcPr>
          <w:p>
            <w:pPr>
              <w:spacing w:line="560" w:lineRule="exact"/>
              <w:jc w:val="center"/>
              <w:rPr>
                <w:rFonts w:ascii="宋体" w:eastAsia="宋体"/>
                <w:sz w:val="18"/>
                <w:szCs w:val="18"/>
              </w:rPr>
            </w:pPr>
          </w:p>
        </w:tc>
        <w:tc>
          <w:tcPr>
            <w:tcW w:w="1908" w:type="dxa"/>
            <w:tcBorders>
              <w:top w:val="single" w:color="auto" w:sz="4" w:space="0"/>
              <w:left w:val="single" w:color="auto" w:sz="4" w:space="0"/>
              <w:right w:val="single" w:color="auto" w:sz="4" w:space="0"/>
            </w:tcBorders>
            <w:vAlign w:val="center"/>
          </w:tcPr>
          <w:p>
            <w:pPr>
              <w:ind w:firstLine="180" w:firstLineChars="100"/>
              <w:jc w:val="center"/>
              <w:rPr>
                <w:rFonts w:ascii="宋体" w:eastAsia="宋体"/>
                <w:sz w:val="18"/>
                <w:szCs w:val="18"/>
              </w:rPr>
            </w:pPr>
            <w:r>
              <w:rPr>
                <w:rFonts w:hint="eastAsia" w:ascii="宋体" w:eastAsia="宋体"/>
                <w:sz w:val="18"/>
                <w:szCs w:val="18"/>
              </w:rPr>
              <w:t>行政规范性文件</w:t>
            </w:r>
          </w:p>
        </w:tc>
        <w:tc>
          <w:tcPr>
            <w:tcW w:w="1221" w:type="dxa"/>
            <w:vMerge w:val="continue"/>
            <w:tcBorders>
              <w:top w:val="single" w:color="auto" w:sz="4" w:space="0"/>
              <w:left w:val="single" w:color="auto" w:sz="4" w:space="0"/>
              <w:right w:val="single" w:color="auto" w:sz="4" w:space="0"/>
            </w:tcBorders>
            <w:vAlign w:val="center"/>
          </w:tcPr>
          <w:p>
            <w:pPr>
              <w:jc w:val="center"/>
            </w:pPr>
          </w:p>
        </w:tc>
        <w:tc>
          <w:tcPr>
            <w:tcW w:w="1568" w:type="dxa"/>
            <w:vMerge w:val="continue"/>
            <w:tcBorders>
              <w:top w:val="single" w:color="auto" w:sz="4" w:space="0"/>
              <w:left w:val="single" w:color="auto" w:sz="4" w:space="0"/>
              <w:right w:val="single" w:color="auto" w:sz="4" w:space="0"/>
            </w:tcBorders>
            <w:vAlign w:val="center"/>
          </w:tcPr>
          <w:p>
            <w:pPr>
              <w:jc w:val="both"/>
            </w:pPr>
          </w:p>
        </w:tc>
        <w:tc>
          <w:tcPr>
            <w:tcW w:w="1382" w:type="dxa"/>
            <w:vMerge w:val="continue"/>
            <w:tcBorders>
              <w:left w:val="single" w:color="auto" w:sz="4" w:space="0"/>
              <w:right w:val="single" w:color="auto" w:sz="4" w:space="0"/>
            </w:tcBorders>
            <w:vAlign w:val="center"/>
          </w:tcPr>
          <w:p>
            <w:pPr>
              <w:jc w:val="center"/>
            </w:pPr>
          </w:p>
        </w:tc>
        <w:tc>
          <w:tcPr>
            <w:tcW w:w="2190" w:type="dxa"/>
            <w:vMerge w:val="continue"/>
            <w:tcBorders>
              <w:left w:val="single" w:color="auto" w:sz="4" w:space="0"/>
              <w:right w:val="single" w:color="auto" w:sz="4" w:space="0"/>
            </w:tcBorders>
            <w:vAlign w:val="center"/>
          </w:tcPr>
          <w:p>
            <w:pPr>
              <w:jc w:val="center"/>
            </w:pPr>
          </w:p>
        </w:tc>
        <w:tc>
          <w:tcPr>
            <w:tcW w:w="1383" w:type="dxa"/>
            <w:vMerge w:val="continue"/>
            <w:tcBorders>
              <w:left w:val="single" w:color="auto" w:sz="4" w:space="0"/>
              <w:right w:val="single" w:color="auto" w:sz="4" w:space="0"/>
            </w:tcBorders>
            <w:vAlign w:val="center"/>
          </w:tcPr>
          <w:p>
            <w:pPr>
              <w:jc w:val="center"/>
            </w:pPr>
          </w:p>
        </w:tc>
        <w:tc>
          <w:tcPr>
            <w:tcW w:w="1262" w:type="dxa"/>
            <w:vMerge w:val="continue"/>
            <w:tcBorders>
              <w:left w:val="single" w:color="auto" w:sz="4" w:space="0"/>
              <w:right w:val="single" w:color="auto" w:sz="4" w:space="0"/>
            </w:tcBorders>
            <w:vAlign w:val="center"/>
          </w:tcPr>
          <w:p>
            <w:pPr>
              <w:jc w:val="center"/>
            </w:pPr>
          </w:p>
        </w:tc>
        <w:tc>
          <w:tcPr>
            <w:tcW w:w="1280" w:type="dxa"/>
            <w:vMerge w:val="continue"/>
            <w:tcBorders>
              <w:top w:val="single" w:color="auto" w:sz="4" w:space="0"/>
              <w:left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tblHeader/>
        </w:trPr>
        <w:tc>
          <w:tcPr>
            <w:tcW w:w="708" w:type="dxa"/>
            <w:vMerge w:val="continue"/>
            <w:tcBorders>
              <w:left w:val="single" w:color="auto" w:sz="4" w:space="0"/>
              <w:right w:val="single" w:color="auto" w:sz="4" w:space="0"/>
            </w:tcBorders>
            <w:vAlign w:val="center"/>
          </w:tcPr>
          <w:p>
            <w:pPr>
              <w:jc w:val="center"/>
            </w:pPr>
          </w:p>
        </w:tc>
        <w:tc>
          <w:tcPr>
            <w:tcW w:w="1272" w:type="dxa"/>
            <w:gridSpan w:val="3"/>
            <w:vMerge w:val="continue"/>
            <w:tcBorders>
              <w:left w:val="single" w:color="auto" w:sz="4" w:space="0"/>
              <w:right w:val="single" w:color="auto" w:sz="4" w:space="0"/>
            </w:tcBorders>
            <w:vAlign w:val="center"/>
          </w:tcPr>
          <w:p>
            <w:pPr>
              <w:spacing w:line="560" w:lineRule="exact"/>
              <w:jc w:val="center"/>
              <w:rPr>
                <w:rFonts w:ascii="宋体" w:eastAsia="宋体"/>
                <w:sz w:val="18"/>
                <w:szCs w:val="18"/>
              </w:rPr>
            </w:pPr>
          </w:p>
        </w:tc>
        <w:tc>
          <w:tcPr>
            <w:tcW w:w="1908" w:type="dxa"/>
            <w:tcBorders>
              <w:top w:val="single" w:color="auto" w:sz="4" w:space="0"/>
              <w:left w:val="single" w:color="auto" w:sz="4" w:space="0"/>
              <w:right w:val="single" w:color="auto" w:sz="4" w:space="0"/>
            </w:tcBorders>
            <w:vAlign w:val="center"/>
          </w:tcPr>
          <w:p>
            <w:pPr>
              <w:ind w:firstLine="360" w:firstLineChars="200"/>
              <w:jc w:val="center"/>
              <w:rPr>
                <w:rFonts w:ascii="宋体" w:eastAsia="宋体"/>
                <w:sz w:val="18"/>
                <w:szCs w:val="18"/>
              </w:rPr>
            </w:pPr>
            <w:r>
              <w:rPr>
                <w:rFonts w:hint="eastAsia" w:ascii="宋体" w:eastAsia="宋体"/>
                <w:sz w:val="18"/>
                <w:szCs w:val="18"/>
              </w:rPr>
              <w:t>其他文件</w:t>
            </w:r>
          </w:p>
        </w:tc>
        <w:tc>
          <w:tcPr>
            <w:tcW w:w="1221" w:type="dxa"/>
            <w:vMerge w:val="continue"/>
            <w:tcBorders>
              <w:top w:val="single" w:color="auto" w:sz="4" w:space="0"/>
              <w:left w:val="single" w:color="auto" w:sz="4" w:space="0"/>
              <w:right w:val="single" w:color="auto" w:sz="4" w:space="0"/>
            </w:tcBorders>
            <w:vAlign w:val="center"/>
          </w:tcPr>
          <w:p>
            <w:pPr>
              <w:jc w:val="center"/>
            </w:pPr>
          </w:p>
        </w:tc>
        <w:tc>
          <w:tcPr>
            <w:tcW w:w="1568" w:type="dxa"/>
            <w:vMerge w:val="continue"/>
            <w:tcBorders>
              <w:top w:val="single" w:color="auto" w:sz="4" w:space="0"/>
              <w:left w:val="single" w:color="auto" w:sz="4" w:space="0"/>
              <w:right w:val="single" w:color="auto" w:sz="4" w:space="0"/>
            </w:tcBorders>
            <w:vAlign w:val="center"/>
          </w:tcPr>
          <w:p>
            <w:pPr>
              <w:jc w:val="both"/>
            </w:pPr>
          </w:p>
        </w:tc>
        <w:tc>
          <w:tcPr>
            <w:tcW w:w="1382" w:type="dxa"/>
            <w:vMerge w:val="continue"/>
            <w:tcBorders>
              <w:left w:val="single" w:color="auto" w:sz="4" w:space="0"/>
              <w:right w:val="single" w:color="auto" w:sz="4" w:space="0"/>
            </w:tcBorders>
            <w:vAlign w:val="center"/>
          </w:tcPr>
          <w:p>
            <w:pPr>
              <w:jc w:val="center"/>
            </w:pPr>
          </w:p>
        </w:tc>
        <w:tc>
          <w:tcPr>
            <w:tcW w:w="2190" w:type="dxa"/>
            <w:vMerge w:val="continue"/>
            <w:tcBorders>
              <w:left w:val="single" w:color="auto" w:sz="4" w:space="0"/>
              <w:right w:val="single" w:color="auto" w:sz="4" w:space="0"/>
            </w:tcBorders>
            <w:vAlign w:val="center"/>
          </w:tcPr>
          <w:p>
            <w:pPr>
              <w:jc w:val="center"/>
            </w:pPr>
          </w:p>
        </w:tc>
        <w:tc>
          <w:tcPr>
            <w:tcW w:w="1383" w:type="dxa"/>
            <w:vMerge w:val="continue"/>
            <w:tcBorders>
              <w:left w:val="single" w:color="auto" w:sz="4" w:space="0"/>
              <w:right w:val="single" w:color="auto" w:sz="4" w:space="0"/>
            </w:tcBorders>
            <w:vAlign w:val="center"/>
          </w:tcPr>
          <w:p>
            <w:pPr>
              <w:jc w:val="center"/>
            </w:pPr>
          </w:p>
        </w:tc>
        <w:tc>
          <w:tcPr>
            <w:tcW w:w="1262" w:type="dxa"/>
            <w:vMerge w:val="continue"/>
            <w:tcBorders>
              <w:left w:val="single" w:color="auto" w:sz="4" w:space="0"/>
              <w:right w:val="single" w:color="auto" w:sz="4" w:space="0"/>
            </w:tcBorders>
            <w:vAlign w:val="center"/>
          </w:tcPr>
          <w:p>
            <w:pPr>
              <w:jc w:val="center"/>
            </w:pPr>
          </w:p>
        </w:tc>
        <w:tc>
          <w:tcPr>
            <w:tcW w:w="1280" w:type="dxa"/>
            <w:vMerge w:val="continue"/>
            <w:tcBorders>
              <w:top w:val="single" w:color="auto" w:sz="4" w:space="0"/>
              <w:left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pPr>
          </w:p>
        </w:tc>
        <w:tc>
          <w:tcPr>
            <w:tcW w:w="1272" w:type="dxa"/>
            <w:gridSpan w:val="3"/>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机关简介</w:t>
            </w:r>
          </w:p>
        </w:tc>
        <w:tc>
          <w:tcPr>
            <w:tcW w:w="1908" w:type="dxa"/>
            <w:tcBorders>
              <w:top w:val="single" w:color="auto" w:sz="4" w:space="0"/>
              <w:left w:val="single" w:color="auto" w:sz="4" w:space="0"/>
              <w:right w:val="single" w:color="auto" w:sz="4" w:space="0"/>
            </w:tcBorders>
            <w:vAlign w:val="center"/>
          </w:tcPr>
          <w:p>
            <w:pPr>
              <w:numPr>
                <w:ilvl w:val="0"/>
                <w:numId w:val="1"/>
              </w:numPr>
              <w:jc w:val="center"/>
              <w:rPr>
                <w:rFonts w:hint="eastAsia" w:ascii="宋体" w:eastAsia="宋体" w:cs="Arial"/>
                <w:b w:val="0"/>
                <w:bCs w:val="0"/>
                <w:kern w:val="2"/>
                <w:sz w:val="18"/>
                <w:szCs w:val="18"/>
                <w:lang w:val="en-US" w:eastAsia="zh-CN" w:bidi="ar-SA"/>
              </w:rPr>
            </w:pPr>
            <w:r>
              <w:rPr>
                <w:rFonts w:hint="eastAsia" w:ascii="宋体" w:eastAsia="宋体" w:cs="Arial"/>
                <w:b w:val="0"/>
                <w:bCs w:val="0"/>
                <w:kern w:val="2"/>
                <w:sz w:val="18"/>
                <w:szCs w:val="18"/>
                <w:lang w:val="en-US" w:eastAsia="zh-CN" w:bidi="ar-SA"/>
              </w:rPr>
              <w:t>单位主要职责、办公地址、办公时间</w:t>
            </w:r>
            <w:r>
              <w:rPr>
                <w:rFonts w:ascii="宋体" w:eastAsia="宋体" w:cs="Arial"/>
                <w:b w:val="0"/>
                <w:bCs w:val="0"/>
                <w:kern w:val="2"/>
                <w:sz w:val="18"/>
                <w:szCs w:val="18"/>
                <w:lang w:val="en-US" w:eastAsia="zh-CN" w:bidi="ar-SA"/>
              </w:rPr>
              <w:t>。</w:t>
            </w:r>
          </w:p>
          <w:p>
            <w:pPr>
              <w:numPr>
                <w:ilvl w:val="0"/>
                <w:numId w:val="1"/>
              </w:numPr>
              <w:ind w:left="0" w:firstLine="0"/>
              <w:jc w:val="center"/>
              <w:rPr>
                <w:rFonts w:ascii="宋体" w:eastAsia="宋体"/>
                <w:sz w:val="18"/>
                <w:szCs w:val="18"/>
                <w:lang w:val="en-US"/>
              </w:rPr>
            </w:pPr>
            <w:r>
              <w:rPr>
                <w:rFonts w:hint="eastAsia" w:ascii="宋体" w:eastAsia="宋体"/>
                <w:sz w:val="18"/>
                <w:szCs w:val="18"/>
              </w:rPr>
              <w:t>攀枝花市交通运输局内设机构</w:t>
            </w:r>
            <w:r>
              <w:rPr>
                <w:rFonts w:ascii="宋体" w:eastAsia="宋体"/>
                <w:sz w:val="18"/>
                <w:szCs w:val="18"/>
                <w:lang w:val="en-US"/>
              </w:rPr>
              <w:t>。            3.攀枝花市交通运输局直属机关简介。</w:t>
            </w:r>
          </w:p>
          <w:p>
            <w:pPr>
              <w:jc w:val="center"/>
              <w:rPr>
                <w:rFonts w:ascii="宋体" w:eastAsia="宋体"/>
                <w:sz w:val="18"/>
                <w:szCs w:val="18"/>
                <w:lang w:val="en-US"/>
              </w:rPr>
            </w:pPr>
            <w:r>
              <w:rPr>
                <w:rFonts w:ascii="宋体" w:eastAsia="宋体"/>
                <w:sz w:val="18"/>
                <w:szCs w:val="18"/>
                <w:lang w:val="en-US"/>
              </w:rPr>
              <w:t>4.局领导班子情况。</w:t>
            </w:r>
          </w:p>
          <w:p>
            <w:pPr>
              <w:jc w:val="center"/>
              <w:rPr>
                <w:rFonts w:ascii="宋体" w:eastAsia="宋体"/>
                <w:sz w:val="18"/>
                <w:szCs w:val="18"/>
                <w:lang w:val="en-US"/>
              </w:rPr>
            </w:pPr>
          </w:p>
        </w:tc>
        <w:tc>
          <w:tcPr>
            <w:tcW w:w="1221"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bookmarkStart w:id="1" w:name="OLE_LINK10"/>
            <w:bookmarkStart w:id="2" w:name="OLE_LINK11"/>
            <w:bookmarkStart w:id="3" w:name="OLE_LINK12"/>
            <w:r>
              <w:rPr>
                <w:rFonts w:hint="eastAsia" w:ascii="宋体" w:eastAsia="宋体"/>
                <w:kern w:val="0"/>
                <w:sz w:val="18"/>
                <w:szCs w:val="18"/>
              </w:rPr>
              <w:sym w:font="Wingdings 2" w:char="00A3"/>
            </w:r>
            <w:r>
              <w:rPr>
                <w:rFonts w:hint="eastAsia" w:ascii="宋体" w:eastAsia="宋体"/>
                <w:kern w:val="0"/>
                <w:sz w:val="18"/>
                <w:szCs w:val="18"/>
              </w:rPr>
              <w:t>行政法规</w:t>
            </w:r>
            <w:bookmarkEnd w:id="1"/>
            <w:bookmarkEnd w:id="2"/>
            <w:bookmarkEnd w:id="3"/>
          </w:p>
        </w:tc>
        <w:tc>
          <w:tcPr>
            <w:tcW w:w="1568" w:type="dxa"/>
            <w:tcBorders>
              <w:top w:val="single" w:color="auto" w:sz="4" w:space="0"/>
              <w:left w:val="single" w:color="auto" w:sz="4" w:space="0"/>
              <w:right w:val="single" w:color="auto" w:sz="4" w:space="0"/>
            </w:tcBorders>
            <w:vAlign w:val="center"/>
          </w:tcPr>
          <w:p>
            <w:pPr>
              <w:jc w:val="both"/>
              <w:rPr>
                <w:rFonts w:ascii="宋体" w:eastAsia="宋体"/>
                <w:sz w:val="18"/>
                <w:szCs w:val="18"/>
              </w:rPr>
            </w:pPr>
            <w:r>
              <w:rPr>
                <w:rFonts w:hint="eastAsia" w:ascii="宋体" w:eastAsia="宋体"/>
                <w:sz w:val="18"/>
                <w:szCs w:val="18"/>
              </w:rPr>
              <w:t>《政府信息公开条例》第二十条第二款</w:t>
            </w:r>
          </w:p>
        </w:tc>
        <w:tc>
          <w:tcPr>
            <w:tcW w:w="1382" w:type="dxa"/>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18"/>
                <w:szCs w:val="18"/>
                <w:lang w:eastAsia="zh-CN"/>
              </w:rPr>
            </w:pPr>
            <w:r>
              <w:rPr>
                <w:rFonts w:hint="eastAsia" w:ascii="宋体" w:eastAsia="宋体"/>
                <w:sz w:val="18"/>
                <w:szCs w:val="18"/>
                <w:lang w:eastAsia="zh-CN"/>
              </w:rPr>
              <w:t>市交通运输局</w:t>
            </w:r>
          </w:p>
        </w:tc>
        <w:tc>
          <w:tcPr>
            <w:tcW w:w="2190"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公开事项信息形成或变更之日起2</w:t>
            </w:r>
            <w:r>
              <w:rPr>
                <w:rFonts w:ascii="宋体" w:eastAsia="宋体"/>
                <w:sz w:val="18"/>
                <w:szCs w:val="18"/>
              </w:rPr>
              <w:t>0个工作</w:t>
            </w:r>
            <w:r>
              <w:rPr>
                <w:rFonts w:hint="eastAsia" w:ascii="宋体"/>
                <w:sz w:val="18"/>
                <w:szCs w:val="18"/>
                <w:lang w:eastAsia="zh-CN"/>
              </w:rPr>
              <w:t>日</w:t>
            </w:r>
            <w:r>
              <w:rPr>
                <w:rFonts w:ascii="宋体" w:eastAsia="宋体"/>
                <w:sz w:val="18"/>
                <w:szCs w:val="18"/>
              </w:rPr>
              <w:t>内公开</w:t>
            </w:r>
          </w:p>
        </w:tc>
        <w:tc>
          <w:tcPr>
            <w:tcW w:w="126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干部人事科</w:t>
            </w:r>
          </w:p>
        </w:tc>
        <w:tc>
          <w:tcPr>
            <w:tcW w:w="1280" w:type="dxa"/>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pPr>
          </w:p>
        </w:tc>
        <w:tc>
          <w:tcPr>
            <w:tcW w:w="1272" w:type="dxa"/>
            <w:gridSpan w:val="3"/>
            <w:tcBorders>
              <w:bottom w:val="single" w:color="auto" w:sz="4" w:space="0"/>
            </w:tcBorders>
            <w:vAlign w:val="center"/>
          </w:tcPr>
          <w:p>
            <w:pPr>
              <w:jc w:val="center"/>
              <w:rPr>
                <w:rFonts w:ascii="宋体" w:eastAsia="宋体"/>
                <w:sz w:val="18"/>
                <w:szCs w:val="18"/>
              </w:rPr>
            </w:pPr>
            <w:r>
              <w:rPr>
                <w:rFonts w:hint="eastAsia" w:ascii="宋体" w:eastAsia="宋体"/>
                <w:sz w:val="18"/>
                <w:szCs w:val="18"/>
              </w:rPr>
              <w:t>规划信息</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lang w:val="en-US"/>
              </w:rPr>
            </w:pPr>
            <w:r>
              <w:rPr>
                <w:rFonts w:ascii="宋体" w:eastAsia="宋体"/>
                <w:sz w:val="18"/>
                <w:szCs w:val="18"/>
                <w:lang w:val="en-US"/>
              </w:rPr>
              <w:t>综合交通发展规划等专项规划</w:t>
            </w:r>
          </w:p>
        </w:tc>
        <w:tc>
          <w:tcPr>
            <w:tcW w:w="1221"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bookmarkStart w:id="4" w:name="OLE_LINK17"/>
            <w:bookmarkStart w:id="5" w:name="OLE_LINK16"/>
            <w:r>
              <w:rPr>
                <w:rFonts w:hint="eastAsia" w:ascii="宋体" w:eastAsia="宋体"/>
                <w:kern w:val="0"/>
                <w:sz w:val="18"/>
                <w:szCs w:val="18"/>
              </w:rPr>
              <w:t>□行政法规</w:t>
            </w:r>
            <w:bookmarkEnd w:id="4"/>
            <w:bookmarkEnd w:id="5"/>
          </w:p>
        </w:tc>
        <w:tc>
          <w:tcPr>
            <w:tcW w:w="1568" w:type="dxa"/>
            <w:tcBorders>
              <w:top w:val="single" w:color="auto" w:sz="4" w:space="0"/>
              <w:left w:val="single" w:color="auto" w:sz="4" w:space="0"/>
              <w:right w:val="single" w:color="auto" w:sz="4" w:space="0"/>
            </w:tcBorders>
            <w:vAlign w:val="center"/>
          </w:tcPr>
          <w:p>
            <w:pPr>
              <w:jc w:val="both"/>
              <w:rPr>
                <w:rFonts w:ascii="宋体" w:eastAsia="宋体"/>
                <w:sz w:val="18"/>
                <w:szCs w:val="18"/>
              </w:rPr>
            </w:pPr>
            <w:r>
              <w:rPr>
                <w:rFonts w:hint="eastAsia" w:ascii="宋体" w:eastAsia="宋体"/>
                <w:sz w:val="18"/>
                <w:szCs w:val="18"/>
              </w:rPr>
              <w:t>《政府信息公开条例》第二十条第三款</w:t>
            </w:r>
          </w:p>
        </w:tc>
        <w:tc>
          <w:tcPr>
            <w:tcW w:w="138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市交通运输局</w:t>
            </w:r>
          </w:p>
        </w:tc>
        <w:tc>
          <w:tcPr>
            <w:tcW w:w="2190"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keepNext w:val="0"/>
              <w:keepLines w:val="0"/>
              <w:widowControl/>
              <w:suppressLineNumbers w:val="0"/>
              <w:jc w:val="center"/>
              <w:rPr>
                <w:sz w:val="18"/>
                <w:szCs w:val="18"/>
              </w:rPr>
            </w:pPr>
            <w:r>
              <w:rPr>
                <w:rFonts w:ascii="仿宋_gb2312" w:hAnsi="仿宋_gb2312" w:eastAsia="仿宋_gb2312" w:cs="仿宋_gb2312"/>
                <w:i w:val="0"/>
                <w:iCs w:val="0"/>
                <w:caps w:val="0"/>
                <w:smallCaps w:val="0"/>
                <w:spacing w:val="0"/>
                <w:kern w:val="0"/>
                <w:sz w:val="18"/>
                <w:szCs w:val="18"/>
                <w:lang w:val="en-US" w:eastAsia="zh-CN"/>
              </w:rPr>
              <w:t>信息形成（变更）</w:t>
            </w:r>
            <w:r>
              <w:rPr>
                <w:rFonts w:hint="eastAsia" w:ascii="helvetica" w:hAnsi="helvetica" w:eastAsia="helvetica" w:cs="helvetica"/>
                <w:i w:val="0"/>
                <w:iCs w:val="0"/>
                <w:caps w:val="0"/>
                <w:smallCaps w:val="0"/>
                <w:spacing w:val="0"/>
                <w:kern w:val="0"/>
                <w:sz w:val="18"/>
                <w:szCs w:val="18"/>
                <w:lang w:val="en-US" w:eastAsia="zh-CN"/>
              </w:rPr>
              <w:t>20</w:t>
            </w:r>
            <w:r>
              <w:rPr>
                <w:rFonts w:ascii="仿宋_gb2312" w:hAnsi="仿宋_gb2312" w:eastAsia="仿宋_gb2312" w:cs="仿宋_gb2312"/>
                <w:i w:val="0"/>
                <w:iCs w:val="0"/>
                <w:caps w:val="0"/>
                <w:smallCaps w:val="0"/>
                <w:spacing w:val="0"/>
                <w:kern w:val="0"/>
                <w:sz w:val="18"/>
                <w:szCs w:val="18"/>
                <w:lang w:val="en-US" w:eastAsia="zh-CN"/>
              </w:rPr>
              <w:t>个工作日内</w:t>
            </w:r>
          </w:p>
          <w:p>
            <w:pPr>
              <w:spacing w:line="560" w:lineRule="exact"/>
              <w:jc w:val="center"/>
              <w:rPr>
                <w:rFonts w:ascii="宋体" w:eastAsia="宋体"/>
                <w:sz w:val="18"/>
                <w:szCs w:val="18"/>
              </w:rPr>
            </w:pPr>
          </w:p>
        </w:tc>
        <w:tc>
          <w:tcPr>
            <w:tcW w:w="126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综合规划科</w:t>
            </w:r>
          </w:p>
        </w:tc>
        <w:tc>
          <w:tcPr>
            <w:tcW w:w="1280" w:type="dxa"/>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spacing w:line="560" w:lineRule="exact"/>
              <w:jc w:val="center"/>
              <w:rPr>
                <w:rFonts w:ascii="宋体" w:eastAsia="宋体"/>
                <w:sz w:val="28"/>
                <w:szCs w:val="28"/>
              </w:rPr>
            </w:pPr>
          </w:p>
        </w:tc>
        <w:tc>
          <w:tcPr>
            <w:tcW w:w="1272" w:type="dxa"/>
            <w:gridSpan w:val="3"/>
            <w:tcBorders>
              <w:top w:val="single" w:color="auto" w:sz="4" w:space="0"/>
            </w:tcBorders>
            <w:vAlign w:val="center"/>
          </w:tcPr>
          <w:p>
            <w:pPr>
              <w:spacing w:line="560" w:lineRule="exact"/>
              <w:jc w:val="center"/>
              <w:rPr>
                <w:rFonts w:ascii="宋体" w:eastAsia="宋体"/>
                <w:szCs w:val="21"/>
              </w:rPr>
            </w:pPr>
            <w:r>
              <w:rPr>
                <w:rFonts w:ascii="宋体" w:eastAsia="宋体"/>
                <w:szCs w:val="21"/>
              </w:rPr>
              <w:t>统计信息</w:t>
            </w:r>
          </w:p>
        </w:tc>
        <w:tc>
          <w:tcPr>
            <w:tcW w:w="1908" w:type="dxa"/>
            <w:vAlign w:val="center"/>
          </w:tcPr>
          <w:p>
            <w:pPr>
              <w:jc w:val="center"/>
              <w:rPr>
                <w:rFonts w:hint="eastAsia" w:ascii="宋体" w:eastAsia="宋体" w:cs="Arial"/>
                <w:b w:val="0"/>
                <w:bCs w:val="0"/>
                <w:kern w:val="2"/>
                <w:sz w:val="18"/>
                <w:szCs w:val="18"/>
                <w:lang w:val="en-US" w:eastAsia="zh-CN" w:bidi="ar-SA"/>
              </w:rPr>
            </w:pPr>
            <w:r>
              <w:rPr>
                <w:rFonts w:hint="eastAsia" w:ascii="宋体" w:eastAsia="宋体"/>
                <w:kern w:val="0"/>
                <w:sz w:val="18"/>
                <w:szCs w:val="18"/>
              </w:rPr>
              <w:t>国民经济和社会发展统计信息</w:t>
            </w:r>
            <w:r>
              <w:rPr>
                <w:rFonts w:hint="eastAsia" w:ascii="宋体" w:eastAsia="宋体"/>
                <w:kern w:val="0"/>
                <w:sz w:val="18"/>
                <w:szCs w:val="18"/>
                <w:lang w:eastAsia="zh-CN"/>
              </w:rPr>
              <w:t>、</w:t>
            </w:r>
            <w:r>
              <w:rPr>
                <w:rFonts w:hint="eastAsia" w:ascii="宋体" w:eastAsia="宋体" w:cs="Arial"/>
                <w:b w:val="0"/>
                <w:bCs w:val="0"/>
                <w:kern w:val="2"/>
                <w:sz w:val="18"/>
                <w:szCs w:val="18"/>
                <w:lang w:val="en-US" w:eastAsia="zh-CN" w:bidi="ar-SA"/>
              </w:rPr>
              <w:t>公路运输周转量</w:t>
            </w:r>
          </w:p>
          <w:p>
            <w:pPr>
              <w:jc w:val="center"/>
              <w:rPr>
                <w:sz w:val="18"/>
                <w:szCs w:val="18"/>
              </w:rPr>
            </w:pPr>
          </w:p>
          <w:p>
            <w:pPr>
              <w:jc w:val="center"/>
              <w:rPr>
                <w:rFonts w:ascii="宋体" w:eastAsia="宋体"/>
                <w:kern w:val="0"/>
                <w:sz w:val="18"/>
                <w:szCs w:val="18"/>
                <w:lang w:val="en-US"/>
              </w:rPr>
            </w:pPr>
          </w:p>
        </w:tc>
        <w:tc>
          <w:tcPr>
            <w:tcW w:w="1221" w:type="dxa"/>
            <w:vAlign w:val="center"/>
          </w:tcPr>
          <w:p>
            <w:pPr>
              <w:spacing w:line="560" w:lineRule="exact"/>
              <w:jc w:val="center"/>
              <w:rPr>
                <w:rFonts w:ascii="宋体" w:eastAsia="宋体"/>
                <w:kern w:val="0"/>
                <w:sz w:val="18"/>
                <w:szCs w:val="18"/>
              </w:rPr>
            </w:pPr>
            <w:bookmarkStart w:id="6" w:name="OLE_LINK13"/>
            <w:r>
              <w:rPr>
                <w:rFonts w:hint="eastAsia" w:ascii="宋体" w:eastAsia="宋体"/>
                <w:kern w:val="0"/>
                <w:sz w:val="18"/>
                <w:szCs w:val="18"/>
              </w:rPr>
              <w:t>□法律</w:t>
            </w:r>
          </w:p>
          <w:p>
            <w:pPr>
              <w:spacing w:line="560" w:lineRule="exact"/>
              <w:jc w:val="center"/>
              <w:rPr>
                <w:rFonts w:ascii="宋体" w:eastAsia="宋体"/>
                <w:sz w:val="18"/>
                <w:szCs w:val="18"/>
              </w:rPr>
            </w:pPr>
            <w:r>
              <w:rPr>
                <w:rFonts w:hint="eastAsia" w:ascii="宋体" w:eastAsia="宋体"/>
                <w:kern w:val="0"/>
                <w:sz w:val="18"/>
                <w:szCs w:val="18"/>
              </w:rPr>
              <w:t>□行政法规</w:t>
            </w:r>
            <w:bookmarkEnd w:id="6"/>
          </w:p>
        </w:tc>
        <w:tc>
          <w:tcPr>
            <w:tcW w:w="1568" w:type="dxa"/>
            <w:vAlign w:val="center"/>
          </w:tcPr>
          <w:p>
            <w:pPr>
              <w:jc w:val="both"/>
              <w:rPr>
                <w:rFonts w:ascii="宋体" w:eastAsia="宋体"/>
                <w:sz w:val="18"/>
                <w:szCs w:val="18"/>
              </w:rPr>
            </w:pPr>
            <w:r>
              <w:rPr>
                <w:rFonts w:hint="eastAsia" w:ascii="宋体" w:eastAsia="宋体"/>
                <w:sz w:val="18"/>
                <w:szCs w:val="18"/>
              </w:rPr>
              <w:t>1</w:t>
            </w:r>
            <w:r>
              <w:rPr>
                <w:rFonts w:ascii="宋体" w:eastAsia="宋体"/>
                <w:sz w:val="18"/>
                <w:szCs w:val="18"/>
              </w:rPr>
              <w:t>.《统计法》第</w:t>
            </w:r>
            <w:r>
              <w:rPr>
                <w:rFonts w:hint="eastAsia" w:ascii="宋体" w:eastAsia="宋体"/>
                <w:sz w:val="18"/>
                <w:szCs w:val="18"/>
              </w:rPr>
              <w:t>2</w:t>
            </w:r>
            <w:r>
              <w:rPr>
                <w:rFonts w:ascii="宋体" w:eastAsia="宋体"/>
                <w:sz w:val="18"/>
                <w:szCs w:val="18"/>
              </w:rPr>
              <w:t>6条、</w:t>
            </w:r>
            <w:r>
              <w:rPr>
                <w:rFonts w:hint="eastAsia" w:ascii="宋体" w:eastAsia="宋体"/>
                <w:sz w:val="18"/>
                <w:szCs w:val="18"/>
              </w:rPr>
              <w:t>2</w:t>
            </w:r>
            <w:r>
              <w:rPr>
                <w:rFonts w:ascii="宋体" w:eastAsia="宋体"/>
                <w:sz w:val="18"/>
                <w:szCs w:val="18"/>
              </w:rPr>
              <w:t>7条</w:t>
            </w:r>
            <w:r>
              <w:rPr>
                <w:rFonts w:hint="eastAsia" w:ascii="宋体" w:eastAsia="宋体"/>
                <w:sz w:val="18"/>
                <w:szCs w:val="18"/>
              </w:rPr>
              <w:t>2</w:t>
            </w:r>
            <w:r>
              <w:rPr>
                <w:rFonts w:ascii="宋体" w:eastAsia="宋体"/>
                <w:sz w:val="18"/>
                <w:szCs w:val="18"/>
              </w:rPr>
              <w:t>.《政府信息公开条例》第</w:t>
            </w:r>
            <w:r>
              <w:rPr>
                <w:rFonts w:hint="eastAsia" w:ascii="宋体" w:eastAsia="宋体"/>
                <w:sz w:val="18"/>
                <w:szCs w:val="18"/>
              </w:rPr>
              <w:t>2</w:t>
            </w:r>
            <w:r>
              <w:rPr>
                <w:rFonts w:ascii="宋体" w:eastAsia="宋体"/>
                <w:sz w:val="18"/>
                <w:szCs w:val="18"/>
              </w:rPr>
              <w:t>0条第</w:t>
            </w:r>
            <w:r>
              <w:rPr>
                <w:rFonts w:hint="eastAsia" w:ascii="宋体" w:eastAsia="宋体"/>
                <w:sz w:val="18"/>
                <w:szCs w:val="18"/>
              </w:rPr>
              <w:t>4款。其他</w:t>
            </w:r>
          </w:p>
        </w:tc>
        <w:tc>
          <w:tcPr>
            <w:tcW w:w="1382" w:type="dxa"/>
            <w:vAlign w:val="center"/>
          </w:tcPr>
          <w:p>
            <w:pPr>
              <w:spacing w:line="560" w:lineRule="exact"/>
              <w:jc w:val="center"/>
              <w:rPr>
                <w:rFonts w:ascii="宋体" w:eastAsia="宋体"/>
                <w:sz w:val="18"/>
                <w:szCs w:val="18"/>
              </w:rPr>
            </w:pPr>
            <w:r>
              <w:rPr>
                <w:rFonts w:hint="eastAsia" w:ascii="宋体" w:eastAsia="宋体"/>
                <w:sz w:val="18"/>
                <w:szCs w:val="18"/>
                <w:lang w:eastAsia="zh-CN"/>
              </w:rPr>
              <w:t>市交通运输局</w:t>
            </w:r>
          </w:p>
        </w:tc>
        <w:tc>
          <w:tcPr>
            <w:tcW w:w="2190" w:type="dxa"/>
            <w:vAlign w:val="center"/>
          </w:tcPr>
          <w:p>
            <w:pPr>
              <w:spacing w:line="560" w:lineRule="exact"/>
              <w:jc w:val="center"/>
              <w:rPr>
                <w:rFonts w:ascii="宋体" w:eastAsia="宋体"/>
                <w:sz w:val="18"/>
                <w:szCs w:val="18"/>
              </w:rPr>
            </w:pPr>
            <w:r>
              <w:rPr>
                <w:rFonts w:hint="eastAsia" w:ascii="宋体" w:eastAsia="宋体"/>
                <w:sz w:val="18"/>
                <w:szCs w:val="18"/>
              </w:rPr>
              <w:t>政府网站</w:t>
            </w:r>
          </w:p>
        </w:tc>
        <w:tc>
          <w:tcPr>
            <w:tcW w:w="1383" w:type="dxa"/>
            <w:vAlign w:val="center"/>
          </w:tcPr>
          <w:p>
            <w:pPr>
              <w:spacing w:line="560" w:lineRule="exact"/>
              <w:jc w:val="center"/>
              <w:rPr>
                <w:rFonts w:ascii="宋体" w:eastAsia="宋体"/>
                <w:sz w:val="18"/>
                <w:szCs w:val="18"/>
              </w:rPr>
            </w:pPr>
          </w:p>
        </w:tc>
        <w:tc>
          <w:tcPr>
            <w:tcW w:w="1262" w:type="dxa"/>
            <w:vAlign w:val="center"/>
          </w:tcPr>
          <w:p>
            <w:pPr>
              <w:spacing w:line="560" w:lineRule="exact"/>
              <w:jc w:val="center"/>
              <w:rPr>
                <w:rFonts w:ascii="宋体" w:eastAsia="宋体"/>
                <w:sz w:val="18"/>
                <w:szCs w:val="18"/>
              </w:rPr>
            </w:pPr>
            <w:r>
              <w:rPr>
                <w:rFonts w:hint="eastAsia" w:ascii="宋体" w:eastAsia="宋体"/>
                <w:sz w:val="18"/>
                <w:szCs w:val="18"/>
                <w:lang w:eastAsia="zh-CN"/>
              </w:rPr>
              <w:t>综合规划科</w:t>
            </w:r>
          </w:p>
        </w:tc>
        <w:tc>
          <w:tcPr>
            <w:tcW w:w="1280" w:type="dxa"/>
            <w:vAlign w:val="center"/>
          </w:tcPr>
          <w:p>
            <w:pPr>
              <w:spacing w:line="560" w:lineRule="exact"/>
              <w:jc w:val="center"/>
              <w:rPr>
                <w:rFonts w:hint="eastAsia" w:ascii="宋体" w:eastAsia="宋体"/>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pPr>
          </w:p>
        </w:tc>
        <w:tc>
          <w:tcPr>
            <w:tcW w:w="422" w:type="dxa"/>
            <w:vMerge w:val="restart"/>
            <w:tcBorders>
              <w:top w:val="single" w:color="auto" w:sz="4" w:space="0"/>
              <w:left w:val="single" w:color="auto" w:sz="4" w:space="0"/>
              <w:right w:val="single" w:color="auto" w:sz="4" w:space="0"/>
            </w:tcBorders>
            <w:vAlign w:val="center"/>
          </w:tcPr>
          <w:p>
            <w:pPr>
              <w:spacing w:line="560" w:lineRule="exact"/>
              <w:jc w:val="center"/>
              <w:rPr>
                <w:rFonts w:ascii="宋体" w:eastAsia="宋体"/>
                <w:szCs w:val="21"/>
              </w:rPr>
            </w:pPr>
            <w:bookmarkStart w:id="7" w:name="_Hlk195111611"/>
            <w:bookmarkStart w:id="8" w:name="OLE_LINK20"/>
            <w:r>
              <w:rPr>
                <w:rFonts w:ascii="宋体" w:eastAsia="宋体"/>
                <w:szCs w:val="21"/>
              </w:rPr>
              <w:t>行政执法</w:t>
            </w:r>
          </w:p>
        </w:tc>
        <w:tc>
          <w:tcPr>
            <w:tcW w:w="850" w:type="dxa"/>
            <w:gridSpan w:val="2"/>
            <w:tcBorders>
              <w:top w:val="single" w:color="auto" w:sz="4" w:space="0"/>
              <w:left w:val="single" w:color="auto" w:sz="4" w:space="0"/>
              <w:right w:val="single" w:color="auto" w:sz="4" w:space="0"/>
            </w:tcBorders>
            <w:vAlign w:val="center"/>
          </w:tcPr>
          <w:p>
            <w:pPr>
              <w:jc w:val="center"/>
              <w:rPr>
                <w:rFonts w:ascii="宋体" w:eastAsia="宋体"/>
                <w:szCs w:val="21"/>
              </w:rPr>
            </w:pPr>
            <w:r>
              <w:rPr>
                <w:rFonts w:ascii="宋体" w:eastAsia="宋体"/>
                <w:szCs w:val="21"/>
              </w:rPr>
              <w:t>行政许可</w:t>
            </w:r>
          </w:p>
        </w:tc>
        <w:tc>
          <w:tcPr>
            <w:tcW w:w="1908" w:type="dxa"/>
            <w:tcBorders>
              <w:top w:val="single" w:color="auto" w:sz="4" w:space="0"/>
              <w:left w:val="single" w:color="auto" w:sz="4" w:space="0"/>
              <w:right w:val="single" w:color="auto" w:sz="4" w:space="0"/>
            </w:tcBorders>
            <w:vAlign w:val="center"/>
          </w:tcPr>
          <w:p>
            <w:pPr>
              <w:keepNext w:val="0"/>
              <w:keepLines w:val="0"/>
              <w:widowControl/>
              <w:suppressLineNumbers w:val="0"/>
              <w:jc w:val="center"/>
              <w:rPr>
                <w:sz w:val="18"/>
                <w:szCs w:val="18"/>
              </w:rPr>
            </w:pPr>
            <w:r>
              <w:rPr>
                <w:rFonts w:hint="eastAsia" w:ascii="宋体" w:eastAsia="宋体" w:cs="Arial"/>
                <w:b w:val="0"/>
                <w:bCs w:val="0"/>
                <w:kern w:val="2"/>
                <w:sz w:val="18"/>
                <w:szCs w:val="18"/>
                <w:lang w:val="en-US" w:eastAsia="zh-CN" w:bidi="ar-SA"/>
              </w:rPr>
              <w:t>对擅自进行公路建设项目施工等行为的行政处罚等全力类型、权力名称、行使层级。</w:t>
            </w:r>
          </w:p>
          <w:p>
            <w:pPr>
              <w:jc w:val="center"/>
              <w:rPr>
                <w:rFonts w:ascii="宋体" w:eastAsia="宋体"/>
                <w:sz w:val="18"/>
                <w:szCs w:val="18"/>
                <w:lang w:val="en-US" w:eastAsia="zh-CN"/>
              </w:rPr>
            </w:pPr>
          </w:p>
        </w:tc>
        <w:tc>
          <w:tcPr>
            <w:tcW w:w="2789" w:type="dxa"/>
            <w:gridSpan w:val="2"/>
            <w:vMerge w:val="restart"/>
            <w:tcBorders>
              <w:top w:val="single" w:color="auto" w:sz="4" w:space="0"/>
              <w:left w:val="single" w:color="auto" w:sz="4" w:space="0"/>
              <w:right w:val="single" w:color="auto" w:sz="4" w:space="0"/>
            </w:tcBorders>
            <w:vAlign w:val="center"/>
          </w:tcPr>
          <w:p>
            <w:pPr>
              <w:numPr>
                <w:numId w:val="0"/>
              </w:numPr>
              <w:jc w:val="both"/>
              <w:rPr>
                <w:rFonts w:hint="eastAsia" w:ascii="宋体" w:eastAsia="宋体"/>
                <w:sz w:val="18"/>
                <w:szCs w:val="18"/>
              </w:rPr>
            </w:pPr>
            <w:r>
              <w:rPr>
                <w:rFonts w:hint="eastAsia" w:ascii="宋体"/>
                <w:sz w:val="18"/>
                <w:szCs w:val="18"/>
                <w:lang w:val="en-US" w:eastAsia="zh-CN"/>
              </w:rPr>
              <w:t>1.</w:t>
            </w:r>
            <w:r>
              <w:rPr>
                <w:rFonts w:ascii="宋体" w:eastAsia="宋体"/>
                <w:sz w:val="18"/>
                <w:szCs w:val="18"/>
              </w:rPr>
              <w:t>《行政许可法》、《行政处罚法》、《行政强制法》</w:t>
            </w:r>
            <w:r>
              <w:rPr>
                <w:rFonts w:hint="eastAsia" w:ascii="宋体" w:eastAsia="宋体"/>
                <w:sz w:val="18"/>
                <w:szCs w:val="18"/>
              </w:rPr>
              <w:t>。</w:t>
            </w:r>
          </w:p>
          <w:p>
            <w:pPr>
              <w:numPr>
                <w:numId w:val="0"/>
              </w:numPr>
              <w:jc w:val="both"/>
              <w:rPr>
                <w:rFonts w:hint="eastAsia" w:ascii="宋体" w:eastAsia="宋体"/>
                <w:sz w:val="18"/>
                <w:szCs w:val="18"/>
              </w:rPr>
            </w:pPr>
            <w:r>
              <w:rPr>
                <w:rFonts w:hint="eastAsia" w:ascii="宋体" w:eastAsia="宋体"/>
                <w:sz w:val="18"/>
                <w:szCs w:val="18"/>
              </w:rPr>
              <w:t>2</w:t>
            </w:r>
            <w:r>
              <w:rPr>
                <w:rFonts w:ascii="宋体" w:eastAsia="宋体"/>
                <w:sz w:val="18"/>
                <w:szCs w:val="18"/>
              </w:rPr>
              <w:t>.《政府信息公开条例》第</w:t>
            </w:r>
            <w:r>
              <w:rPr>
                <w:rFonts w:hint="eastAsia" w:ascii="宋体" w:eastAsia="宋体"/>
                <w:sz w:val="18"/>
                <w:szCs w:val="18"/>
              </w:rPr>
              <w:t>2</w:t>
            </w:r>
            <w:r>
              <w:rPr>
                <w:rFonts w:ascii="宋体" w:eastAsia="宋体"/>
                <w:sz w:val="18"/>
                <w:szCs w:val="18"/>
              </w:rPr>
              <w:t>5条第</w:t>
            </w:r>
            <w:r>
              <w:rPr>
                <w:rFonts w:hint="eastAsia" w:ascii="宋体" w:eastAsia="宋体"/>
                <w:sz w:val="18"/>
                <w:szCs w:val="18"/>
              </w:rPr>
              <w:t>5款、第6款。</w:t>
            </w:r>
          </w:p>
          <w:p>
            <w:pPr>
              <w:numPr>
                <w:numId w:val="0"/>
              </w:numPr>
              <w:jc w:val="both"/>
              <w:rPr>
                <w:rFonts w:ascii="宋体" w:eastAsia="宋体"/>
                <w:sz w:val="18"/>
                <w:szCs w:val="18"/>
              </w:rPr>
            </w:pPr>
            <w:r>
              <w:rPr>
                <w:rFonts w:hint="eastAsia" w:ascii="宋体" w:eastAsia="宋体"/>
                <w:sz w:val="18"/>
                <w:szCs w:val="18"/>
              </w:rPr>
              <w:t>3</w:t>
            </w:r>
            <w:r>
              <w:rPr>
                <w:rFonts w:ascii="宋体" w:eastAsia="宋体"/>
                <w:sz w:val="18"/>
                <w:szCs w:val="18"/>
              </w:rPr>
              <w:t>.《关于加快推进社会信用体系建设构建以信用为基础的新型监管机制的指导意见》（国办发【</w:t>
            </w:r>
            <w:r>
              <w:rPr>
                <w:rFonts w:hint="eastAsia" w:ascii="宋体" w:eastAsia="宋体"/>
                <w:sz w:val="18"/>
                <w:szCs w:val="18"/>
              </w:rPr>
              <w:t>2</w:t>
            </w:r>
            <w:r>
              <w:rPr>
                <w:rFonts w:ascii="宋体" w:eastAsia="宋体"/>
                <w:sz w:val="18"/>
                <w:szCs w:val="18"/>
              </w:rPr>
              <w:t>019】35号）</w:t>
            </w:r>
          </w:p>
          <w:p>
            <w:pPr>
              <w:numPr>
                <w:numId w:val="0"/>
              </w:numPr>
              <w:jc w:val="both"/>
              <w:rPr>
                <w:rFonts w:ascii="宋体" w:eastAsia="宋体"/>
                <w:sz w:val="18"/>
                <w:szCs w:val="18"/>
              </w:rPr>
            </w:pPr>
            <w:r>
              <w:rPr>
                <w:rFonts w:hint="eastAsia" w:ascii="宋体" w:eastAsia="宋体"/>
                <w:sz w:val="18"/>
                <w:szCs w:val="18"/>
              </w:rPr>
              <w:t>4</w:t>
            </w:r>
            <w:r>
              <w:rPr>
                <w:rFonts w:ascii="宋体" w:eastAsia="宋体"/>
                <w:sz w:val="18"/>
                <w:szCs w:val="18"/>
              </w:rPr>
              <w:t>.《关于全面推行行政执法公示制度执法全过程记录制度重大执法决定法制审核制度的指导意见》（国办发【</w:t>
            </w:r>
            <w:r>
              <w:rPr>
                <w:rFonts w:hint="eastAsia" w:ascii="宋体" w:eastAsia="宋体"/>
                <w:sz w:val="18"/>
                <w:szCs w:val="18"/>
              </w:rPr>
              <w:t>2</w:t>
            </w:r>
            <w:r>
              <w:rPr>
                <w:rFonts w:ascii="宋体" w:eastAsia="宋体"/>
                <w:sz w:val="18"/>
                <w:szCs w:val="18"/>
              </w:rPr>
              <w:t>018】118号）</w:t>
            </w:r>
          </w:p>
          <w:p>
            <w:pPr>
              <w:numPr>
                <w:numId w:val="0"/>
              </w:numPr>
              <w:jc w:val="both"/>
              <w:rPr>
                <w:rFonts w:hint="eastAsia" w:ascii="宋体" w:eastAsia="宋体"/>
                <w:sz w:val="18"/>
                <w:szCs w:val="18"/>
              </w:rPr>
            </w:pPr>
            <w:r>
              <w:rPr>
                <w:rFonts w:hint="eastAsia" w:ascii="宋体" w:eastAsia="宋体"/>
                <w:sz w:val="18"/>
                <w:szCs w:val="18"/>
              </w:rPr>
              <w:t>5</w:t>
            </w:r>
            <w:r>
              <w:rPr>
                <w:rFonts w:ascii="宋体" w:eastAsia="宋体"/>
                <w:sz w:val="18"/>
                <w:szCs w:val="18"/>
              </w:rPr>
              <w:t>.国家发展改革委办公厅关于进一步完善行政许可和行政处罚等信用信息公示工作的指导意见（发改办财金【</w:t>
            </w:r>
            <w:r>
              <w:rPr>
                <w:rFonts w:hint="eastAsia" w:ascii="宋体" w:eastAsia="宋体"/>
                <w:sz w:val="18"/>
                <w:szCs w:val="18"/>
              </w:rPr>
              <w:t>2</w:t>
            </w:r>
            <w:r>
              <w:rPr>
                <w:rFonts w:ascii="宋体" w:eastAsia="宋体"/>
                <w:sz w:val="18"/>
                <w:szCs w:val="18"/>
              </w:rPr>
              <w:t>018】</w:t>
            </w:r>
            <w:r>
              <w:rPr>
                <w:rFonts w:hint="eastAsia" w:ascii="宋体" w:eastAsia="宋体"/>
                <w:sz w:val="18"/>
                <w:szCs w:val="18"/>
              </w:rPr>
              <w:t>4</w:t>
            </w:r>
            <w:r>
              <w:rPr>
                <w:rFonts w:ascii="宋体" w:eastAsia="宋体"/>
                <w:sz w:val="18"/>
                <w:szCs w:val="18"/>
              </w:rPr>
              <w:t>24号）</w:t>
            </w:r>
          </w:p>
        </w:tc>
        <w:tc>
          <w:tcPr>
            <w:tcW w:w="1382" w:type="dxa"/>
            <w:vMerge w:val="restart"/>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市交通运输局</w:t>
            </w:r>
          </w:p>
        </w:tc>
        <w:tc>
          <w:tcPr>
            <w:tcW w:w="2190" w:type="dxa"/>
            <w:vMerge w:val="restart"/>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政府网站</w:t>
            </w:r>
          </w:p>
        </w:tc>
        <w:tc>
          <w:tcPr>
            <w:tcW w:w="1383" w:type="dxa"/>
            <w:vMerge w:val="restart"/>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ascii="宋体" w:eastAsia="宋体"/>
                <w:sz w:val="18"/>
                <w:szCs w:val="18"/>
              </w:rPr>
              <w:t>自作出行政决定之日起</w:t>
            </w:r>
            <w:r>
              <w:rPr>
                <w:rFonts w:hint="eastAsia" w:ascii="宋体" w:eastAsia="宋体"/>
                <w:sz w:val="18"/>
                <w:szCs w:val="18"/>
                <w:lang w:val="en-US" w:eastAsia="zh-CN"/>
              </w:rPr>
              <w:t>20</w:t>
            </w:r>
            <w:r>
              <w:rPr>
                <w:rFonts w:hint="eastAsia" w:ascii="宋体" w:eastAsia="宋体"/>
                <w:sz w:val="18"/>
                <w:szCs w:val="18"/>
              </w:rPr>
              <w:t>个工作日内上网公示</w:t>
            </w:r>
          </w:p>
        </w:tc>
        <w:tc>
          <w:tcPr>
            <w:tcW w:w="1262" w:type="dxa"/>
            <w:vMerge w:val="restart"/>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行政审批科、法规科</w:t>
            </w:r>
          </w:p>
        </w:tc>
        <w:tc>
          <w:tcPr>
            <w:tcW w:w="1280" w:type="dxa"/>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3" w:hRule="atLeast"/>
          <w:tblHeader/>
        </w:trPr>
        <w:tc>
          <w:tcPr>
            <w:tcW w:w="708" w:type="dxa"/>
            <w:vMerge w:val="continue"/>
            <w:tcBorders>
              <w:left w:val="single" w:color="auto" w:sz="4" w:space="0"/>
              <w:right w:val="single" w:color="auto" w:sz="4" w:space="0"/>
            </w:tcBorders>
            <w:vAlign w:val="center"/>
          </w:tcPr>
          <w:p>
            <w:pPr>
              <w:jc w:val="center"/>
            </w:pPr>
          </w:p>
        </w:tc>
        <w:tc>
          <w:tcPr>
            <w:tcW w:w="422" w:type="dxa"/>
            <w:vMerge w:val="continue"/>
            <w:tcBorders>
              <w:top w:val="single" w:color="auto" w:sz="4" w:space="0"/>
              <w:left w:val="single" w:color="auto" w:sz="4" w:space="0"/>
              <w:right w:val="single" w:color="auto" w:sz="4" w:space="0"/>
            </w:tcBorders>
            <w:vAlign w:val="center"/>
          </w:tcPr>
          <w:p>
            <w:pPr>
              <w:jc w:val="center"/>
            </w:pPr>
          </w:p>
        </w:tc>
        <w:tc>
          <w:tcPr>
            <w:tcW w:w="850" w:type="dxa"/>
            <w:gridSpan w:val="2"/>
            <w:tcBorders>
              <w:top w:val="single" w:color="auto" w:sz="4" w:space="0"/>
              <w:left w:val="single" w:color="auto" w:sz="4" w:space="0"/>
              <w:right w:val="single" w:color="auto" w:sz="4" w:space="0"/>
            </w:tcBorders>
            <w:vAlign w:val="center"/>
          </w:tcPr>
          <w:p>
            <w:pPr>
              <w:jc w:val="center"/>
              <w:rPr>
                <w:rFonts w:ascii="宋体" w:eastAsia="宋体"/>
                <w:szCs w:val="21"/>
              </w:rPr>
            </w:pPr>
            <w:r>
              <w:rPr>
                <w:rFonts w:ascii="宋体" w:eastAsia="宋体"/>
                <w:szCs w:val="21"/>
              </w:rPr>
              <w:t>行政处罚</w:t>
            </w:r>
          </w:p>
        </w:tc>
        <w:tc>
          <w:tcPr>
            <w:tcW w:w="1908" w:type="dxa"/>
            <w:tcBorders>
              <w:top w:val="single" w:color="auto" w:sz="4" w:space="0"/>
              <w:left w:val="single" w:color="auto" w:sz="4" w:space="0"/>
              <w:right w:val="single" w:color="auto" w:sz="4" w:space="0"/>
            </w:tcBorders>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525" w:beforeAutospacing="0" w:after="375" w:afterAutospacing="0"/>
              <w:ind w:right="0"/>
              <w:jc w:val="center"/>
              <w:outlineLvl w:val="0"/>
              <w:rPr>
                <w:rFonts w:ascii="宋体" w:eastAsia="宋体"/>
                <w:sz w:val="18"/>
                <w:szCs w:val="18"/>
                <w:lang w:val="en-US" w:eastAsia="zh-CN"/>
              </w:rPr>
            </w:pPr>
            <w:r>
              <w:rPr>
                <w:rFonts w:hint="eastAsia" w:ascii="宋体" w:eastAsia="宋体" w:cs="Arial"/>
                <w:b w:val="0"/>
                <w:bCs w:val="0"/>
                <w:kern w:val="2"/>
                <w:sz w:val="18"/>
                <w:szCs w:val="18"/>
                <w:lang w:val="en-US" w:eastAsia="zh-CN" w:bidi="ar-SA"/>
              </w:rPr>
              <w:t>权力类型、项目名称、责任主体、责任事项、追责情形</w:t>
            </w:r>
          </w:p>
        </w:tc>
        <w:tc>
          <w:tcPr>
            <w:tcW w:w="2789" w:type="dxa"/>
            <w:gridSpan w:val="2"/>
            <w:vMerge w:val="continue"/>
            <w:tcBorders>
              <w:top w:val="single" w:color="auto" w:sz="4" w:space="0"/>
              <w:left w:val="single" w:color="auto" w:sz="4" w:space="0"/>
              <w:right w:val="single" w:color="auto" w:sz="4" w:space="0"/>
            </w:tcBorders>
            <w:vAlign w:val="center"/>
          </w:tcPr>
          <w:p>
            <w:pPr>
              <w:jc w:val="both"/>
            </w:pPr>
          </w:p>
        </w:tc>
        <w:tc>
          <w:tcPr>
            <w:tcW w:w="1382" w:type="dxa"/>
            <w:vMerge w:val="continue"/>
            <w:tcBorders>
              <w:top w:val="single" w:color="auto" w:sz="4" w:space="0"/>
              <w:left w:val="single" w:color="auto" w:sz="4" w:space="0"/>
              <w:right w:val="single" w:color="auto" w:sz="4" w:space="0"/>
            </w:tcBorders>
            <w:vAlign w:val="center"/>
          </w:tcPr>
          <w:p>
            <w:pPr>
              <w:jc w:val="center"/>
            </w:pPr>
          </w:p>
        </w:tc>
        <w:tc>
          <w:tcPr>
            <w:tcW w:w="2190" w:type="dxa"/>
            <w:vMerge w:val="continue"/>
            <w:tcBorders>
              <w:top w:val="single" w:color="auto" w:sz="4" w:space="0"/>
              <w:left w:val="single" w:color="auto" w:sz="4" w:space="0"/>
              <w:right w:val="single" w:color="auto" w:sz="4" w:space="0"/>
            </w:tcBorders>
            <w:vAlign w:val="center"/>
          </w:tcPr>
          <w:p>
            <w:pPr>
              <w:jc w:val="center"/>
            </w:pPr>
          </w:p>
        </w:tc>
        <w:tc>
          <w:tcPr>
            <w:tcW w:w="1383" w:type="dxa"/>
            <w:vMerge w:val="continue"/>
            <w:tcBorders>
              <w:top w:val="single" w:color="auto" w:sz="4" w:space="0"/>
              <w:left w:val="single" w:color="auto" w:sz="4" w:space="0"/>
              <w:right w:val="single" w:color="auto" w:sz="4" w:space="0"/>
            </w:tcBorders>
            <w:vAlign w:val="center"/>
          </w:tcPr>
          <w:p>
            <w:pPr>
              <w:jc w:val="center"/>
            </w:pPr>
          </w:p>
        </w:tc>
        <w:tc>
          <w:tcPr>
            <w:tcW w:w="1262" w:type="dxa"/>
            <w:vMerge w:val="continue"/>
            <w:tcBorders>
              <w:top w:val="single" w:color="auto" w:sz="4" w:space="0"/>
              <w:left w:val="single" w:color="auto" w:sz="4" w:space="0"/>
              <w:right w:val="single" w:color="auto" w:sz="4" w:space="0"/>
            </w:tcBorders>
            <w:vAlign w:val="center"/>
          </w:tcPr>
          <w:p>
            <w:pPr>
              <w:jc w:val="center"/>
            </w:pPr>
          </w:p>
        </w:tc>
        <w:tc>
          <w:tcPr>
            <w:tcW w:w="1280" w:type="dxa"/>
            <w:vMerge w:val="restart"/>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pPr>
          </w:p>
        </w:tc>
        <w:tc>
          <w:tcPr>
            <w:tcW w:w="422" w:type="dxa"/>
            <w:vMerge w:val="continue"/>
            <w:tcBorders>
              <w:top w:val="single" w:color="auto" w:sz="4" w:space="0"/>
              <w:left w:val="single" w:color="auto" w:sz="4" w:space="0"/>
              <w:right w:val="single" w:color="auto" w:sz="4" w:space="0"/>
            </w:tcBorders>
            <w:vAlign w:val="center"/>
          </w:tcPr>
          <w:p>
            <w:pPr>
              <w:jc w:val="center"/>
            </w:pPr>
          </w:p>
        </w:tc>
        <w:tc>
          <w:tcPr>
            <w:tcW w:w="850" w:type="dxa"/>
            <w:gridSpan w:val="2"/>
            <w:tcBorders>
              <w:top w:val="single" w:color="auto" w:sz="4" w:space="0"/>
              <w:left w:val="single" w:color="auto" w:sz="4" w:space="0"/>
              <w:right w:val="single" w:color="auto" w:sz="4" w:space="0"/>
            </w:tcBorders>
            <w:vAlign w:val="center"/>
          </w:tcPr>
          <w:p>
            <w:pPr>
              <w:jc w:val="center"/>
              <w:rPr>
                <w:rFonts w:ascii="宋体" w:eastAsia="宋体"/>
                <w:szCs w:val="21"/>
              </w:rPr>
            </w:pPr>
            <w:r>
              <w:rPr>
                <w:rFonts w:ascii="宋体" w:eastAsia="宋体"/>
                <w:szCs w:val="21"/>
              </w:rPr>
              <w:t>行政</w:t>
            </w:r>
            <w:r>
              <w:rPr>
                <w:rFonts w:hint="eastAsia" w:ascii="宋体" w:eastAsia="宋体"/>
                <w:szCs w:val="21"/>
              </w:rPr>
              <w:t>强制</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lang w:val="en-US" w:eastAsia="zh-CN"/>
              </w:rPr>
            </w:pPr>
            <w:r>
              <w:rPr>
                <w:rFonts w:ascii="宋体" w:eastAsia="宋体"/>
                <w:sz w:val="18"/>
                <w:szCs w:val="18"/>
                <w:lang w:val="en-US" w:eastAsia="zh-CN"/>
              </w:rPr>
              <w:t>事项名称</w:t>
            </w:r>
            <w:r>
              <w:rPr>
                <w:rFonts w:hint="eastAsia" w:ascii="宋体" w:eastAsia="宋体"/>
                <w:sz w:val="18"/>
                <w:szCs w:val="18"/>
                <w:lang w:val="en-US" w:eastAsia="zh-CN"/>
              </w:rPr>
              <w:t>、事项类型、执法依据、责任主体、实施主体</w:t>
            </w:r>
          </w:p>
        </w:tc>
        <w:tc>
          <w:tcPr>
            <w:tcW w:w="2789" w:type="dxa"/>
            <w:gridSpan w:val="2"/>
            <w:vMerge w:val="continue"/>
            <w:tcBorders>
              <w:top w:val="single" w:color="auto" w:sz="4" w:space="0"/>
              <w:left w:val="single" w:color="auto" w:sz="4" w:space="0"/>
              <w:right w:val="single" w:color="auto" w:sz="4" w:space="0"/>
            </w:tcBorders>
            <w:vAlign w:val="center"/>
          </w:tcPr>
          <w:p>
            <w:pPr>
              <w:jc w:val="both"/>
            </w:pPr>
          </w:p>
        </w:tc>
        <w:tc>
          <w:tcPr>
            <w:tcW w:w="1382" w:type="dxa"/>
            <w:vMerge w:val="continue"/>
            <w:tcBorders>
              <w:top w:val="single" w:color="auto" w:sz="4" w:space="0"/>
              <w:left w:val="single" w:color="auto" w:sz="4" w:space="0"/>
              <w:right w:val="single" w:color="auto" w:sz="4" w:space="0"/>
            </w:tcBorders>
            <w:vAlign w:val="center"/>
          </w:tcPr>
          <w:p>
            <w:pPr>
              <w:jc w:val="center"/>
            </w:pPr>
          </w:p>
        </w:tc>
        <w:tc>
          <w:tcPr>
            <w:tcW w:w="2190" w:type="dxa"/>
            <w:vMerge w:val="continue"/>
            <w:tcBorders>
              <w:top w:val="single" w:color="auto" w:sz="4" w:space="0"/>
              <w:left w:val="single" w:color="auto" w:sz="4" w:space="0"/>
              <w:right w:val="single" w:color="auto" w:sz="4" w:space="0"/>
            </w:tcBorders>
            <w:vAlign w:val="center"/>
          </w:tcPr>
          <w:p>
            <w:pPr>
              <w:jc w:val="center"/>
            </w:pPr>
          </w:p>
        </w:tc>
        <w:tc>
          <w:tcPr>
            <w:tcW w:w="1383" w:type="dxa"/>
            <w:vMerge w:val="continue"/>
            <w:tcBorders>
              <w:top w:val="single" w:color="auto" w:sz="4" w:space="0"/>
              <w:left w:val="single" w:color="auto" w:sz="4" w:space="0"/>
              <w:right w:val="single" w:color="auto" w:sz="4" w:space="0"/>
            </w:tcBorders>
            <w:vAlign w:val="center"/>
          </w:tcPr>
          <w:p>
            <w:pPr>
              <w:jc w:val="center"/>
            </w:pPr>
          </w:p>
        </w:tc>
        <w:tc>
          <w:tcPr>
            <w:tcW w:w="1262" w:type="dxa"/>
            <w:vMerge w:val="continue"/>
            <w:tcBorders>
              <w:top w:val="single" w:color="auto" w:sz="4" w:space="0"/>
              <w:left w:val="single" w:color="auto" w:sz="4" w:space="0"/>
              <w:right w:val="single" w:color="auto" w:sz="4" w:space="0"/>
            </w:tcBorders>
            <w:vAlign w:val="center"/>
          </w:tcPr>
          <w:p>
            <w:pPr>
              <w:jc w:val="center"/>
            </w:pPr>
          </w:p>
        </w:tc>
        <w:tc>
          <w:tcPr>
            <w:tcW w:w="1280" w:type="dxa"/>
            <w:vMerge w:val="continue"/>
            <w:tcBorders>
              <w:top w:val="single" w:color="auto" w:sz="4" w:space="0"/>
              <w:left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pPr>
          </w:p>
          <w:bookmarkEnd w:id="7"/>
          <w:bookmarkEnd w:id="8"/>
        </w:tc>
        <w:tc>
          <w:tcPr>
            <w:tcW w:w="1272" w:type="dxa"/>
            <w:gridSpan w:val="3"/>
            <w:tcBorders>
              <w:top w:val="single" w:color="auto" w:sz="4" w:space="0"/>
              <w:left w:val="single" w:color="auto" w:sz="4" w:space="0"/>
              <w:right w:val="single" w:color="auto" w:sz="4" w:space="0"/>
            </w:tcBorders>
            <w:vAlign w:val="center"/>
          </w:tcPr>
          <w:p>
            <w:pPr>
              <w:spacing w:line="560" w:lineRule="exact"/>
              <w:jc w:val="center"/>
              <w:rPr>
                <w:rFonts w:ascii="宋体" w:eastAsia="宋体"/>
                <w:szCs w:val="21"/>
              </w:rPr>
            </w:pPr>
            <w:r>
              <w:rPr>
                <w:rFonts w:ascii="宋体" w:eastAsia="宋体"/>
                <w:szCs w:val="21"/>
              </w:rPr>
              <w:t>公共服务</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lang w:val="en-US" w:eastAsia="zh-CN"/>
              </w:rPr>
            </w:pPr>
            <w:r>
              <w:rPr>
                <w:rFonts w:ascii="宋体" w:eastAsia="宋体"/>
                <w:sz w:val="18"/>
                <w:szCs w:val="18"/>
              </w:rPr>
              <w:t>公共服务</w:t>
            </w:r>
            <w:r>
              <w:rPr>
                <w:rFonts w:hint="eastAsia" w:ascii="宋体" w:eastAsia="宋体"/>
                <w:kern w:val="0"/>
                <w:sz w:val="18"/>
                <w:szCs w:val="18"/>
              </w:rPr>
              <w:t>（具体事项）依据、条件、程序</w:t>
            </w:r>
          </w:p>
        </w:tc>
        <w:tc>
          <w:tcPr>
            <w:tcW w:w="1221" w:type="dxa"/>
            <w:tcBorders>
              <w:top w:val="single" w:color="auto" w:sz="4" w:space="0"/>
              <w:left w:val="single" w:color="auto" w:sz="4" w:space="0"/>
              <w:right w:val="single" w:color="auto" w:sz="4" w:space="0"/>
            </w:tcBorders>
            <w:vAlign w:val="center"/>
          </w:tcPr>
          <w:p>
            <w:pPr>
              <w:jc w:val="center"/>
              <w:rPr>
                <w:rFonts w:ascii="宋体" w:eastAsia="宋体"/>
                <w:kern w:val="0"/>
                <w:sz w:val="18"/>
                <w:szCs w:val="18"/>
              </w:rPr>
            </w:pPr>
            <w:r>
              <w:rPr>
                <w:rFonts w:hint="eastAsia" w:ascii="宋体" w:eastAsia="宋体"/>
                <w:kern w:val="0"/>
                <w:sz w:val="18"/>
                <w:szCs w:val="18"/>
              </w:rPr>
              <w:t>□行政法规</w:t>
            </w:r>
          </w:p>
          <w:p>
            <w:pPr>
              <w:jc w:val="center"/>
              <w:rPr>
                <w:rFonts w:ascii="宋体" w:eastAsia="宋体"/>
                <w:sz w:val="28"/>
                <w:szCs w:val="28"/>
              </w:rPr>
            </w:pPr>
            <w:r>
              <w:rPr>
                <w:rFonts w:hint="eastAsia" w:ascii="宋体" w:eastAsia="宋体"/>
                <w:kern w:val="0"/>
                <w:sz w:val="18"/>
                <w:szCs w:val="18"/>
              </w:rPr>
              <w:t>□其他</w:t>
            </w:r>
          </w:p>
        </w:tc>
        <w:tc>
          <w:tcPr>
            <w:tcW w:w="1568" w:type="dxa"/>
            <w:tcBorders>
              <w:top w:val="single" w:color="auto" w:sz="4" w:space="0"/>
              <w:left w:val="single" w:color="auto" w:sz="4" w:space="0"/>
              <w:right w:val="single" w:color="auto" w:sz="4" w:space="0"/>
            </w:tcBorders>
            <w:vAlign w:val="center"/>
          </w:tcPr>
          <w:p>
            <w:pPr>
              <w:widowControl/>
              <w:jc w:val="both"/>
              <w:rPr>
                <w:rFonts w:ascii="宋体" w:eastAsia="宋体"/>
                <w:sz w:val="18"/>
                <w:szCs w:val="18"/>
              </w:rPr>
            </w:pPr>
            <w:r>
              <w:rPr>
                <w:rFonts w:ascii="宋体" w:eastAsia="宋体"/>
                <w:sz w:val="18"/>
                <w:szCs w:val="18"/>
              </w:rPr>
              <w:t>《政府信息公开条例》第</w:t>
            </w:r>
            <w:r>
              <w:rPr>
                <w:rFonts w:hint="eastAsia" w:ascii="宋体" w:eastAsia="宋体"/>
                <w:sz w:val="18"/>
                <w:szCs w:val="18"/>
              </w:rPr>
              <w:t>2</w:t>
            </w:r>
            <w:r>
              <w:rPr>
                <w:rFonts w:ascii="宋体" w:eastAsia="宋体"/>
                <w:sz w:val="18"/>
                <w:szCs w:val="18"/>
              </w:rPr>
              <w:t>0条第</w:t>
            </w:r>
            <w:r>
              <w:rPr>
                <w:rFonts w:hint="eastAsia" w:ascii="宋体" w:eastAsia="宋体"/>
                <w:sz w:val="18"/>
                <w:szCs w:val="18"/>
              </w:rPr>
              <w:t>5款。其他</w:t>
            </w:r>
          </w:p>
          <w:p>
            <w:pPr>
              <w:jc w:val="both"/>
              <w:rPr>
                <w:rFonts w:ascii="宋体" w:eastAsia="宋体"/>
                <w:sz w:val="18"/>
                <w:szCs w:val="18"/>
              </w:rPr>
            </w:pPr>
          </w:p>
        </w:tc>
        <w:tc>
          <w:tcPr>
            <w:tcW w:w="138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市交通运输局</w:t>
            </w:r>
          </w:p>
        </w:tc>
        <w:tc>
          <w:tcPr>
            <w:tcW w:w="2190"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keepNext w:val="0"/>
              <w:keepLines w:val="0"/>
              <w:widowControl/>
              <w:suppressLineNumbers w:val="0"/>
              <w:jc w:val="center"/>
              <w:rPr>
                <w:sz w:val="18"/>
                <w:szCs w:val="18"/>
              </w:rPr>
            </w:pPr>
            <w:r>
              <w:rPr>
                <w:rFonts w:ascii="仿宋_gb2312" w:hAnsi="仿宋_gb2312" w:eastAsia="仿宋_gb2312" w:cs="仿宋_gb2312"/>
                <w:i w:val="0"/>
                <w:iCs w:val="0"/>
                <w:caps w:val="0"/>
                <w:smallCaps w:val="0"/>
                <w:color w:val="333333"/>
                <w:spacing w:val="0"/>
                <w:kern w:val="0"/>
                <w:sz w:val="18"/>
                <w:szCs w:val="18"/>
                <w:lang w:val="en-US" w:eastAsia="zh-CN"/>
              </w:rPr>
              <w:t>信息形成（变更）</w:t>
            </w:r>
            <w:r>
              <w:rPr>
                <w:rFonts w:hint="eastAsia" w:ascii="helvetica" w:hAnsi="helvetica" w:eastAsia="helvetica" w:cs="helvetica"/>
                <w:i w:val="0"/>
                <w:iCs w:val="0"/>
                <w:caps w:val="0"/>
                <w:smallCaps w:val="0"/>
                <w:color w:val="333333"/>
                <w:spacing w:val="0"/>
                <w:kern w:val="0"/>
                <w:sz w:val="18"/>
                <w:szCs w:val="18"/>
                <w:lang w:val="en-US" w:eastAsia="zh-CN"/>
              </w:rPr>
              <w:t>20</w:t>
            </w:r>
            <w:r>
              <w:rPr>
                <w:rFonts w:ascii="仿宋_gb2312" w:hAnsi="仿宋_gb2312" w:eastAsia="仿宋_gb2312" w:cs="仿宋_gb2312"/>
                <w:i w:val="0"/>
                <w:iCs w:val="0"/>
                <w:caps w:val="0"/>
                <w:smallCaps w:val="0"/>
                <w:color w:val="333333"/>
                <w:spacing w:val="0"/>
                <w:kern w:val="0"/>
                <w:sz w:val="18"/>
                <w:szCs w:val="18"/>
                <w:lang w:val="en-US" w:eastAsia="zh-CN"/>
              </w:rPr>
              <w:t>个工作日内</w:t>
            </w:r>
          </w:p>
          <w:p>
            <w:pPr>
              <w:spacing w:line="560" w:lineRule="exact"/>
              <w:jc w:val="center"/>
              <w:rPr>
                <w:rFonts w:ascii="宋体" w:eastAsia="宋体"/>
                <w:sz w:val="18"/>
                <w:szCs w:val="18"/>
              </w:rPr>
            </w:pPr>
          </w:p>
        </w:tc>
        <w:tc>
          <w:tcPr>
            <w:tcW w:w="126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行政审批科</w:t>
            </w:r>
          </w:p>
        </w:tc>
        <w:tc>
          <w:tcPr>
            <w:tcW w:w="1280" w:type="dxa"/>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spacing w:line="560" w:lineRule="exact"/>
              <w:jc w:val="center"/>
              <w:rPr>
                <w:rFonts w:ascii="宋体" w:eastAsia="宋体"/>
                <w:sz w:val="28"/>
                <w:szCs w:val="28"/>
              </w:rPr>
            </w:pPr>
          </w:p>
        </w:tc>
        <w:tc>
          <w:tcPr>
            <w:tcW w:w="465" w:type="dxa"/>
            <w:gridSpan w:val="2"/>
            <w:vMerge w:val="restart"/>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ascii="宋体" w:eastAsia="宋体"/>
                <w:sz w:val="18"/>
                <w:szCs w:val="18"/>
              </w:rPr>
              <w:t>财务信息</w:t>
            </w:r>
          </w:p>
        </w:tc>
        <w:tc>
          <w:tcPr>
            <w:tcW w:w="807"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预算决算</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lang w:val="en-US" w:eastAsia="zh-CN"/>
              </w:rPr>
            </w:pPr>
            <w:r>
              <w:rPr>
                <w:rFonts w:ascii="宋体" w:eastAsia="宋体"/>
                <w:sz w:val="18"/>
                <w:szCs w:val="18"/>
                <w:lang w:val="en-US"/>
              </w:rPr>
              <w:t>部门预算公开</w:t>
            </w:r>
          </w:p>
        </w:tc>
        <w:tc>
          <w:tcPr>
            <w:tcW w:w="1221" w:type="dxa"/>
            <w:tcBorders>
              <w:top w:val="single" w:color="auto" w:sz="4" w:space="0"/>
              <w:left w:val="single" w:color="auto" w:sz="4" w:space="0"/>
              <w:right w:val="single" w:color="auto" w:sz="4" w:space="0"/>
            </w:tcBorders>
            <w:vAlign w:val="center"/>
          </w:tcPr>
          <w:p>
            <w:pPr>
              <w:spacing w:line="560" w:lineRule="exact"/>
              <w:jc w:val="center"/>
              <w:rPr>
                <w:rFonts w:ascii="宋体" w:eastAsia="宋体"/>
                <w:kern w:val="0"/>
                <w:sz w:val="18"/>
                <w:szCs w:val="18"/>
              </w:rPr>
            </w:pPr>
            <w:r>
              <w:rPr>
                <w:rFonts w:hint="eastAsia" w:ascii="宋体" w:eastAsia="宋体"/>
                <w:kern w:val="0"/>
                <w:sz w:val="18"/>
                <w:szCs w:val="18"/>
              </w:rPr>
              <w:t>□法律</w:t>
            </w:r>
          </w:p>
          <w:p>
            <w:pPr>
              <w:jc w:val="center"/>
              <w:rPr>
                <w:rFonts w:ascii="宋体" w:eastAsia="宋体"/>
                <w:sz w:val="18"/>
                <w:szCs w:val="18"/>
              </w:rPr>
            </w:pPr>
            <w:r>
              <w:rPr>
                <w:rFonts w:hint="eastAsia" w:ascii="宋体" w:eastAsia="宋体"/>
                <w:kern w:val="0"/>
                <w:sz w:val="18"/>
                <w:szCs w:val="18"/>
              </w:rPr>
              <w:t>□行政法规</w:t>
            </w:r>
          </w:p>
        </w:tc>
        <w:tc>
          <w:tcPr>
            <w:tcW w:w="1568" w:type="dxa"/>
            <w:tcBorders>
              <w:top w:val="single" w:color="auto" w:sz="4" w:space="0"/>
              <w:left w:val="single" w:color="auto" w:sz="4" w:space="0"/>
              <w:right w:val="single" w:color="auto" w:sz="4" w:space="0"/>
            </w:tcBorders>
            <w:vAlign w:val="center"/>
          </w:tcPr>
          <w:p>
            <w:pPr>
              <w:jc w:val="both"/>
              <w:rPr>
                <w:rFonts w:ascii="宋体" w:eastAsia="宋体"/>
                <w:sz w:val="18"/>
                <w:szCs w:val="18"/>
              </w:rPr>
            </w:pPr>
            <w:r>
              <w:rPr>
                <w:rFonts w:ascii="宋体" w:eastAsia="宋体"/>
                <w:sz w:val="18"/>
                <w:szCs w:val="18"/>
              </w:rPr>
              <w:t>《预算法》第</w:t>
            </w:r>
            <w:r>
              <w:rPr>
                <w:rFonts w:hint="eastAsia" w:ascii="宋体" w:eastAsia="宋体"/>
                <w:sz w:val="18"/>
                <w:szCs w:val="18"/>
              </w:rPr>
              <w:t>1</w:t>
            </w:r>
            <w:r>
              <w:rPr>
                <w:rFonts w:ascii="宋体" w:eastAsia="宋体"/>
                <w:sz w:val="18"/>
                <w:szCs w:val="18"/>
              </w:rPr>
              <w:t>4条，</w:t>
            </w:r>
            <w:bookmarkStart w:id="9" w:name="OLE_LINK21"/>
            <w:r>
              <w:rPr>
                <w:rFonts w:ascii="宋体" w:eastAsia="宋体"/>
                <w:sz w:val="18"/>
                <w:szCs w:val="18"/>
              </w:rPr>
              <w:t>《政府信息公开条例》第</w:t>
            </w:r>
            <w:r>
              <w:rPr>
                <w:rFonts w:hint="eastAsia" w:ascii="宋体" w:eastAsia="宋体"/>
                <w:sz w:val="18"/>
                <w:szCs w:val="18"/>
              </w:rPr>
              <w:t>2</w:t>
            </w:r>
            <w:r>
              <w:rPr>
                <w:rFonts w:ascii="宋体" w:eastAsia="宋体"/>
                <w:sz w:val="18"/>
                <w:szCs w:val="18"/>
              </w:rPr>
              <w:t>8条第</w:t>
            </w:r>
            <w:r>
              <w:rPr>
                <w:rFonts w:hint="eastAsia" w:ascii="宋体" w:eastAsia="宋体"/>
                <w:sz w:val="18"/>
                <w:szCs w:val="18"/>
              </w:rPr>
              <w:t>7款</w:t>
            </w:r>
            <w:bookmarkEnd w:id="9"/>
          </w:p>
        </w:tc>
        <w:tc>
          <w:tcPr>
            <w:tcW w:w="138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市交通运输局</w:t>
            </w:r>
          </w:p>
        </w:tc>
        <w:tc>
          <w:tcPr>
            <w:tcW w:w="2190"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keepNext w:val="0"/>
              <w:keepLines w:val="0"/>
              <w:widowControl/>
              <w:suppressLineNumbers w:val="0"/>
              <w:jc w:val="center"/>
              <w:rPr>
                <w:sz w:val="18"/>
                <w:szCs w:val="18"/>
              </w:rPr>
            </w:pPr>
            <w:r>
              <w:rPr>
                <w:rFonts w:ascii="仿宋_gb2312" w:hAnsi="仿宋_gb2312" w:eastAsia="仿宋_gb2312" w:cs="仿宋_gb2312"/>
                <w:i w:val="0"/>
                <w:iCs w:val="0"/>
                <w:caps w:val="0"/>
                <w:smallCaps w:val="0"/>
                <w:color w:val="333333"/>
                <w:spacing w:val="0"/>
                <w:kern w:val="0"/>
                <w:sz w:val="18"/>
                <w:szCs w:val="18"/>
                <w:lang w:val="en-US" w:eastAsia="zh-CN"/>
              </w:rPr>
              <w:t>信息形成（变更）</w:t>
            </w:r>
            <w:r>
              <w:rPr>
                <w:rFonts w:hint="eastAsia" w:ascii="helvetica" w:hAnsi="helvetica" w:eastAsia="helvetica" w:cs="helvetica"/>
                <w:i w:val="0"/>
                <w:iCs w:val="0"/>
                <w:caps w:val="0"/>
                <w:smallCaps w:val="0"/>
                <w:color w:val="333333"/>
                <w:spacing w:val="0"/>
                <w:kern w:val="0"/>
                <w:sz w:val="18"/>
                <w:szCs w:val="18"/>
                <w:lang w:val="en-US" w:eastAsia="zh-CN"/>
              </w:rPr>
              <w:t>20</w:t>
            </w:r>
            <w:r>
              <w:rPr>
                <w:rFonts w:ascii="仿宋_gb2312" w:hAnsi="仿宋_gb2312" w:eastAsia="仿宋_gb2312" w:cs="仿宋_gb2312"/>
                <w:i w:val="0"/>
                <w:iCs w:val="0"/>
                <w:caps w:val="0"/>
                <w:smallCaps w:val="0"/>
                <w:color w:val="333333"/>
                <w:spacing w:val="0"/>
                <w:kern w:val="0"/>
                <w:sz w:val="18"/>
                <w:szCs w:val="18"/>
                <w:lang w:val="en-US" w:eastAsia="zh-CN"/>
              </w:rPr>
              <w:t>个工作日内</w:t>
            </w:r>
          </w:p>
          <w:p>
            <w:pPr>
              <w:spacing w:line="560" w:lineRule="exact"/>
              <w:jc w:val="center"/>
              <w:rPr>
                <w:rFonts w:ascii="宋体" w:eastAsia="宋体"/>
                <w:sz w:val="18"/>
                <w:szCs w:val="18"/>
              </w:rPr>
            </w:pPr>
          </w:p>
        </w:tc>
        <w:tc>
          <w:tcPr>
            <w:tcW w:w="126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财审科</w:t>
            </w:r>
          </w:p>
        </w:tc>
        <w:tc>
          <w:tcPr>
            <w:tcW w:w="1280" w:type="dxa"/>
            <w:vMerge w:val="restart"/>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spacing w:line="560" w:lineRule="exact"/>
              <w:jc w:val="center"/>
              <w:rPr>
                <w:rFonts w:ascii="宋体" w:eastAsia="宋体"/>
                <w:sz w:val="28"/>
                <w:szCs w:val="28"/>
              </w:rPr>
            </w:pPr>
          </w:p>
        </w:tc>
        <w:tc>
          <w:tcPr>
            <w:tcW w:w="465" w:type="dxa"/>
            <w:gridSpan w:val="2"/>
            <w:vMerge w:val="continue"/>
            <w:tcBorders>
              <w:top w:val="single" w:color="auto" w:sz="4" w:space="0"/>
              <w:left w:val="single" w:color="auto" w:sz="4" w:space="0"/>
              <w:right w:val="single" w:color="auto" w:sz="4" w:space="0"/>
            </w:tcBorders>
            <w:vAlign w:val="center"/>
          </w:tcPr>
          <w:p>
            <w:pPr>
              <w:jc w:val="center"/>
            </w:pPr>
          </w:p>
        </w:tc>
        <w:tc>
          <w:tcPr>
            <w:tcW w:w="807"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收费项目</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行政事业性收费项目及其依据、标准</w:t>
            </w:r>
          </w:p>
        </w:tc>
        <w:tc>
          <w:tcPr>
            <w:tcW w:w="1221" w:type="dxa"/>
            <w:tcBorders>
              <w:top w:val="single" w:color="auto" w:sz="4" w:space="0"/>
              <w:left w:val="single" w:color="auto" w:sz="4" w:space="0"/>
              <w:right w:val="single" w:color="auto" w:sz="4" w:space="0"/>
            </w:tcBorders>
            <w:vAlign w:val="center"/>
          </w:tcPr>
          <w:p>
            <w:pPr>
              <w:spacing w:line="560" w:lineRule="exact"/>
              <w:jc w:val="center"/>
              <w:rPr>
                <w:rFonts w:ascii="宋体" w:eastAsia="宋体"/>
                <w:kern w:val="0"/>
                <w:sz w:val="18"/>
                <w:szCs w:val="18"/>
              </w:rPr>
            </w:pPr>
            <w:bookmarkStart w:id="10" w:name="OLE_LINK26"/>
            <w:bookmarkStart w:id="11" w:name="OLE_LINK27"/>
            <w:bookmarkStart w:id="12" w:name="OLE_LINK28"/>
            <w:r>
              <w:rPr>
                <w:rFonts w:hint="eastAsia" w:ascii="宋体" w:eastAsia="宋体"/>
                <w:kern w:val="0"/>
                <w:sz w:val="18"/>
                <w:szCs w:val="18"/>
              </w:rPr>
              <w:t>□行政法规</w:t>
            </w:r>
          </w:p>
          <w:p>
            <w:pPr>
              <w:jc w:val="center"/>
              <w:rPr>
                <w:rFonts w:ascii="宋体" w:eastAsia="宋体"/>
                <w:sz w:val="18"/>
                <w:szCs w:val="18"/>
              </w:rPr>
            </w:pPr>
            <w:r>
              <w:rPr>
                <w:rFonts w:hint="eastAsia" w:ascii="宋体" w:eastAsia="宋体"/>
                <w:kern w:val="0"/>
                <w:sz w:val="18"/>
                <w:szCs w:val="18"/>
              </w:rPr>
              <w:t>□其他</w:t>
            </w:r>
            <w:bookmarkEnd w:id="10"/>
            <w:bookmarkEnd w:id="11"/>
            <w:bookmarkEnd w:id="12"/>
          </w:p>
        </w:tc>
        <w:tc>
          <w:tcPr>
            <w:tcW w:w="1568" w:type="dxa"/>
            <w:tcBorders>
              <w:top w:val="single" w:color="auto" w:sz="4" w:space="0"/>
              <w:left w:val="single" w:color="auto" w:sz="4" w:space="0"/>
              <w:right w:val="single" w:color="auto" w:sz="4" w:space="0"/>
            </w:tcBorders>
            <w:vAlign w:val="center"/>
          </w:tcPr>
          <w:p>
            <w:pPr>
              <w:jc w:val="both"/>
              <w:rPr>
                <w:rFonts w:ascii="宋体" w:eastAsia="宋体"/>
                <w:sz w:val="18"/>
                <w:szCs w:val="18"/>
              </w:rPr>
            </w:pPr>
            <w:r>
              <w:rPr>
                <w:rFonts w:ascii="宋体" w:eastAsia="宋体"/>
                <w:sz w:val="18"/>
                <w:szCs w:val="18"/>
              </w:rPr>
              <w:t>《政府信息公开条例》第</w:t>
            </w:r>
            <w:r>
              <w:rPr>
                <w:rFonts w:hint="eastAsia" w:ascii="宋体" w:eastAsia="宋体"/>
                <w:sz w:val="18"/>
                <w:szCs w:val="18"/>
              </w:rPr>
              <w:t>2</w:t>
            </w:r>
            <w:r>
              <w:rPr>
                <w:rFonts w:ascii="宋体" w:eastAsia="宋体"/>
                <w:sz w:val="18"/>
                <w:szCs w:val="18"/>
              </w:rPr>
              <w:t>0条第8</w:t>
            </w:r>
            <w:r>
              <w:rPr>
                <w:rFonts w:hint="eastAsia" w:ascii="宋体" w:eastAsia="宋体"/>
                <w:sz w:val="18"/>
                <w:szCs w:val="18"/>
              </w:rPr>
              <w:t>款</w:t>
            </w:r>
          </w:p>
        </w:tc>
        <w:tc>
          <w:tcPr>
            <w:tcW w:w="138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市交通运输局</w:t>
            </w:r>
          </w:p>
        </w:tc>
        <w:tc>
          <w:tcPr>
            <w:tcW w:w="2190"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keepNext w:val="0"/>
              <w:keepLines w:val="0"/>
              <w:widowControl/>
              <w:suppressLineNumbers w:val="0"/>
              <w:jc w:val="center"/>
              <w:rPr>
                <w:sz w:val="18"/>
                <w:szCs w:val="18"/>
              </w:rPr>
            </w:pPr>
            <w:r>
              <w:rPr>
                <w:rFonts w:ascii="仿宋_gb2312" w:hAnsi="仿宋_gb2312" w:eastAsia="仿宋_gb2312" w:cs="仿宋_gb2312"/>
                <w:i w:val="0"/>
                <w:iCs w:val="0"/>
                <w:caps w:val="0"/>
                <w:smallCaps w:val="0"/>
                <w:color w:val="333333"/>
                <w:spacing w:val="0"/>
                <w:kern w:val="0"/>
                <w:sz w:val="18"/>
                <w:szCs w:val="18"/>
                <w:lang w:val="en-US" w:eastAsia="zh-CN"/>
              </w:rPr>
              <w:t>信息形成（变更）</w:t>
            </w:r>
            <w:r>
              <w:rPr>
                <w:rFonts w:hint="eastAsia" w:ascii="helvetica" w:hAnsi="helvetica" w:eastAsia="helvetica" w:cs="helvetica"/>
                <w:i w:val="0"/>
                <w:iCs w:val="0"/>
                <w:caps w:val="0"/>
                <w:smallCaps w:val="0"/>
                <w:color w:val="333333"/>
                <w:spacing w:val="0"/>
                <w:kern w:val="0"/>
                <w:sz w:val="18"/>
                <w:szCs w:val="18"/>
                <w:lang w:val="en-US" w:eastAsia="zh-CN"/>
              </w:rPr>
              <w:t>20</w:t>
            </w:r>
            <w:r>
              <w:rPr>
                <w:rFonts w:ascii="仿宋_gb2312" w:hAnsi="仿宋_gb2312" w:eastAsia="仿宋_gb2312" w:cs="仿宋_gb2312"/>
                <w:i w:val="0"/>
                <w:iCs w:val="0"/>
                <w:caps w:val="0"/>
                <w:smallCaps w:val="0"/>
                <w:color w:val="333333"/>
                <w:spacing w:val="0"/>
                <w:kern w:val="0"/>
                <w:sz w:val="18"/>
                <w:szCs w:val="18"/>
                <w:lang w:val="en-US" w:eastAsia="zh-CN"/>
              </w:rPr>
              <w:t>个工作日内</w:t>
            </w:r>
          </w:p>
          <w:p>
            <w:pPr>
              <w:spacing w:line="560" w:lineRule="exact"/>
              <w:jc w:val="center"/>
              <w:rPr>
                <w:rFonts w:ascii="宋体" w:eastAsia="宋体"/>
                <w:sz w:val="18"/>
                <w:szCs w:val="18"/>
              </w:rPr>
            </w:pPr>
          </w:p>
        </w:tc>
        <w:tc>
          <w:tcPr>
            <w:tcW w:w="126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财审科</w:t>
            </w:r>
          </w:p>
        </w:tc>
        <w:tc>
          <w:tcPr>
            <w:tcW w:w="1280" w:type="dxa"/>
            <w:vMerge w:val="continue"/>
            <w:tcBorders>
              <w:top w:val="single" w:color="auto" w:sz="4" w:space="0"/>
              <w:left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spacing w:line="560" w:lineRule="exact"/>
              <w:jc w:val="center"/>
              <w:rPr>
                <w:rFonts w:ascii="宋体" w:eastAsia="宋体"/>
                <w:sz w:val="28"/>
                <w:szCs w:val="28"/>
              </w:rPr>
            </w:pPr>
          </w:p>
        </w:tc>
        <w:tc>
          <w:tcPr>
            <w:tcW w:w="465" w:type="dxa"/>
            <w:gridSpan w:val="2"/>
            <w:vMerge w:val="continue"/>
            <w:tcBorders>
              <w:top w:val="single" w:color="auto" w:sz="4" w:space="0"/>
              <w:left w:val="single" w:color="auto" w:sz="4" w:space="0"/>
              <w:right w:val="single" w:color="auto" w:sz="4" w:space="0"/>
            </w:tcBorders>
            <w:vAlign w:val="center"/>
          </w:tcPr>
          <w:p>
            <w:pPr>
              <w:jc w:val="center"/>
            </w:pPr>
          </w:p>
        </w:tc>
        <w:tc>
          <w:tcPr>
            <w:tcW w:w="807"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政府采购</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政府集中采购项目的目录、标准及实施情况</w:t>
            </w:r>
          </w:p>
        </w:tc>
        <w:tc>
          <w:tcPr>
            <w:tcW w:w="1221" w:type="dxa"/>
            <w:tcBorders>
              <w:top w:val="single" w:color="auto" w:sz="4" w:space="0"/>
              <w:left w:val="single" w:color="auto" w:sz="4" w:space="0"/>
              <w:right w:val="single" w:color="auto" w:sz="4" w:space="0"/>
            </w:tcBorders>
            <w:vAlign w:val="center"/>
          </w:tcPr>
          <w:p>
            <w:pPr>
              <w:spacing w:line="560" w:lineRule="exact"/>
              <w:jc w:val="center"/>
              <w:rPr>
                <w:rFonts w:ascii="宋体" w:eastAsia="宋体"/>
                <w:kern w:val="0"/>
                <w:sz w:val="18"/>
                <w:szCs w:val="18"/>
              </w:rPr>
            </w:pPr>
            <w:r>
              <w:rPr>
                <w:rFonts w:hint="eastAsia" w:ascii="宋体" w:eastAsia="宋体"/>
                <w:kern w:val="0"/>
                <w:sz w:val="18"/>
                <w:szCs w:val="18"/>
              </w:rPr>
              <w:t>□法律</w:t>
            </w:r>
          </w:p>
          <w:p>
            <w:pPr>
              <w:jc w:val="center"/>
              <w:rPr>
                <w:rFonts w:ascii="宋体" w:eastAsia="宋体"/>
                <w:kern w:val="0"/>
                <w:sz w:val="18"/>
                <w:szCs w:val="18"/>
              </w:rPr>
            </w:pPr>
            <w:r>
              <w:rPr>
                <w:rFonts w:hint="eastAsia" w:ascii="宋体" w:eastAsia="宋体"/>
                <w:kern w:val="0"/>
                <w:sz w:val="18"/>
                <w:szCs w:val="18"/>
              </w:rPr>
              <w:t>□行政法规</w:t>
            </w:r>
          </w:p>
          <w:p>
            <w:pPr>
              <w:jc w:val="center"/>
              <w:rPr>
                <w:rFonts w:hint="eastAsia" w:ascii="宋体" w:eastAsia="宋体"/>
                <w:sz w:val="18"/>
                <w:szCs w:val="18"/>
              </w:rPr>
            </w:pPr>
            <w:r>
              <w:rPr>
                <w:rFonts w:hint="eastAsia" w:ascii="宋体" w:eastAsia="宋体"/>
                <w:kern w:val="0"/>
                <w:sz w:val="18"/>
                <w:szCs w:val="18"/>
              </w:rPr>
              <w:t>□其他</w:t>
            </w:r>
          </w:p>
        </w:tc>
        <w:tc>
          <w:tcPr>
            <w:tcW w:w="1568" w:type="dxa"/>
            <w:tcBorders>
              <w:top w:val="single" w:color="auto" w:sz="4" w:space="0"/>
              <w:left w:val="single" w:color="auto" w:sz="4" w:space="0"/>
              <w:right w:val="single" w:color="auto" w:sz="4" w:space="0"/>
            </w:tcBorders>
            <w:vAlign w:val="center"/>
          </w:tcPr>
          <w:p>
            <w:pPr>
              <w:jc w:val="both"/>
              <w:rPr>
                <w:rFonts w:ascii="宋体" w:eastAsia="宋体"/>
                <w:sz w:val="18"/>
                <w:szCs w:val="18"/>
              </w:rPr>
            </w:pPr>
            <w:r>
              <w:rPr>
                <w:rFonts w:ascii="宋体" w:eastAsia="宋体"/>
                <w:sz w:val="18"/>
                <w:szCs w:val="18"/>
              </w:rPr>
              <w:t>《政府采购法》第</w:t>
            </w:r>
            <w:r>
              <w:rPr>
                <w:rFonts w:hint="eastAsia" w:ascii="宋体" w:eastAsia="宋体"/>
                <w:sz w:val="18"/>
                <w:szCs w:val="18"/>
              </w:rPr>
              <w:t>6</w:t>
            </w:r>
            <w:r>
              <w:rPr>
                <w:rFonts w:ascii="宋体" w:eastAsia="宋体"/>
                <w:sz w:val="18"/>
                <w:szCs w:val="18"/>
              </w:rPr>
              <w:t>3条，《政府采购法实施条例》第</w:t>
            </w:r>
            <w:r>
              <w:rPr>
                <w:rFonts w:hint="eastAsia" w:ascii="宋体" w:eastAsia="宋体"/>
                <w:sz w:val="18"/>
                <w:szCs w:val="18"/>
              </w:rPr>
              <w:t>8条等，</w:t>
            </w:r>
            <w:r>
              <w:rPr>
                <w:rFonts w:ascii="宋体" w:eastAsia="宋体"/>
                <w:sz w:val="18"/>
                <w:szCs w:val="18"/>
              </w:rPr>
              <w:t>《政府信息公开条例》第</w:t>
            </w:r>
            <w:r>
              <w:rPr>
                <w:rFonts w:hint="eastAsia" w:ascii="宋体" w:eastAsia="宋体"/>
                <w:sz w:val="18"/>
                <w:szCs w:val="18"/>
              </w:rPr>
              <w:t>2</w:t>
            </w:r>
            <w:r>
              <w:rPr>
                <w:rFonts w:ascii="宋体" w:eastAsia="宋体"/>
                <w:sz w:val="18"/>
                <w:szCs w:val="18"/>
              </w:rPr>
              <w:t>0条第9</w:t>
            </w:r>
            <w:r>
              <w:rPr>
                <w:rFonts w:hint="eastAsia" w:ascii="宋体" w:eastAsia="宋体"/>
                <w:sz w:val="18"/>
                <w:szCs w:val="18"/>
              </w:rPr>
              <w:t>款</w:t>
            </w:r>
          </w:p>
        </w:tc>
        <w:tc>
          <w:tcPr>
            <w:tcW w:w="138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市交通运输局</w:t>
            </w:r>
          </w:p>
        </w:tc>
        <w:tc>
          <w:tcPr>
            <w:tcW w:w="2190"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keepNext w:val="0"/>
              <w:keepLines w:val="0"/>
              <w:widowControl/>
              <w:suppressLineNumbers w:val="0"/>
              <w:jc w:val="center"/>
              <w:rPr>
                <w:sz w:val="18"/>
                <w:szCs w:val="18"/>
              </w:rPr>
            </w:pPr>
            <w:r>
              <w:rPr>
                <w:rFonts w:ascii="仿宋_gb2312" w:hAnsi="仿宋_gb2312" w:eastAsia="仿宋_gb2312" w:cs="仿宋_gb2312"/>
                <w:i w:val="0"/>
                <w:iCs w:val="0"/>
                <w:caps w:val="0"/>
                <w:smallCaps w:val="0"/>
                <w:color w:val="333333"/>
                <w:spacing w:val="0"/>
                <w:kern w:val="0"/>
                <w:sz w:val="18"/>
                <w:szCs w:val="18"/>
                <w:lang w:val="en-US" w:eastAsia="zh-CN"/>
              </w:rPr>
              <w:t>信息形成（变更）</w:t>
            </w:r>
            <w:r>
              <w:rPr>
                <w:rFonts w:hint="eastAsia" w:ascii="helvetica" w:hAnsi="helvetica" w:eastAsia="helvetica" w:cs="helvetica"/>
                <w:i w:val="0"/>
                <w:iCs w:val="0"/>
                <w:caps w:val="0"/>
                <w:smallCaps w:val="0"/>
                <w:color w:val="333333"/>
                <w:spacing w:val="0"/>
                <w:kern w:val="0"/>
                <w:sz w:val="18"/>
                <w:szCs w:val="18"/>
                <w:lang w:val="en-US" w:eastAsia="zh-CN"/>
              </w:rPr>
              <w:t>20</w:t>
            </w:r>
            <w:r>
              <w:rPr>
                <w:rFonts w:ascii="仿宋_gb2312" w:hAnsi="仿宋_gb2312" w:eastAsia="仿宋_gb2312" w:cs="仿宋_gb2312"/>
                <w:i w:val="0"/>
                <w:iCs w:val="0"/>
                <w:caps w:val="0"/>
                <w:smallCaps w:val="0"/>
                <w:color w:val="333333"/>
                <w:spacing w:val="0"/>
                <w:kern w:val="0"/>
                <w:sz w:val="18"/>
                <w:szCs w:val="18"/>
                <w:lang w:val="en-US" w:eastAsia="zh-CN"/>
              </w:rPr>
              <w:t>个工作日内</w:t>
            </w:r>
          </w:p>
          <w:p>
            <w:pPr>
              <w:spacing w:line="560" w:lineRule="exact"/>
              <w:jc w:val="center"/>
              <w:rPr>
                <w:rFonts w:ascii="宋体" w:eastAsia="宋体"/>
                <w:sz w:val="18"/>
                <w:szCs w:val="18"/>
              </w:rPr>
            </w:pPr>
          </w:p>
        </w:tc>
        <w:tc>
          <w:tcPr>
            <w:tcW w:w="126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财审科</w:t>
            </w:r>
          </w:p>
        </w:tc>
        <w:tc>
          <w:tcPr>
            <w:tcW w:w="1280" w:type="dxa"/>
            <w:vMerge w:val="continue"/>
            <w:tcBorders>
              <w:top w:val="single" w:color="auto" w:sz="4" w:space="0"/>
              <w:left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spacing w:line="560" w:lineRule="exact"/>
              <w:jc w:val="center"/>
              <w:rPr>
                <w:rFonts w:ascii="宋体" w:eastAsia="宋体"/>
                <w:sz w:val="28"/>
                <w:szCs w:val="28"/>
              </w:rPr>
            </w:pPr>
          </w:p>
        </w:tc>
        <w:tc>
          <w:tcPr>
            <w:tcW w:w="465" w:type="dxa"/>
            <w:gridSpan w:val="2"/>
            <w:vMerge w:val="restart"/>
            <w:tcBorders>
              <w:top w:val="single" w:color="auto" w:sz="4" w:space="0"/>
              <w:left w:val="single" w:color="auto" w:sz="4" w:space="0"/>
              <w:right w:val="single" w:color="auto" w:sz="4" w:space="0"/>
            </w:tcBorders>
            <w:vAlign w:val="center"/>
          </w:tcPr>
          <w:p>
            <w:pPr>
              <w:spacing w:line="560" w:lineRule="exact"/>
              <w:jc w:val="center"/>
              <w:rPr>
                <w:rFonts w:ascii="宋体" w:eastAsia="宋体"/>
                <w:szCs w:val="21"/>
              </w:rPr>
            </w:pPr>
            <w:r>
              <w:rPr>
                <w:rFonts w:ascii="宋体" w:eastAsia="宋体"/>
                <w:szCs w:val="21"/>
              </w:rPr>
              <w:t>重大民生信息</w:t>
            </w:r>
          </w:p>
        </w:tc>
        <w:tc>
          <w:tcPr>
            <w:tcW w:w="807" w:type="dxa"/>
            <w:tcBorders>
              <w:top w:val="single" w:color="auto" w:sz="4" w:space="0"/>
              <w:left w:val="single" w:color="auto" w:sz="4" w:space="0"/>
              <w:right w:val="single" w:color="auto" w:sz="4" w:space="0"/>
            </w:tcBorders>
            <w:vAlign w:val="center"/>
          </w:tcPr>
          <w:p>
            <w:pPr>
              <w:jc w:val="center"/>
              <w:rPr>
                <w:rFonts w:ascii="宋体" w:eastAsia="宋体"/>
                <w:szCs w:val="21"/>
              </w:rPr>
            </w:pPr>
            <w:r>
              <w:rPr>
                <w:rFonts w:ascii="宋体" w:eastAsia="宋体"/>
                <w:szCs w:val="21"/>
              </w:rPr>
              <w:t>乡村振兴</w:t>
            </w:r>
          </w:p>
        </w:tc>
        <w:tc>
          <w:tcPr>
            <w:tcW w:w="1908"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28"/>
                <w:szCs w:val="28"/>
                <w:lang w:val="en-US" w:eastAsia="zh-CN"/>
              </w:rPr>
            </w:pPr>
            <w:r>
              <w:rPr>
                <w:rFonts w:hint="eastAsia" w:ascii="宋体" w:eastAsia="宋体"/>
                <w:sz w:val="18"/>
                <w:szCs w:val="18"/>
                <w:lang w:val="en-US" w:eastAsia="zh-CN"/>
              </w:rPr>
              <w:t>1.名称</w:t>
            </w:r>
            <w:r>
              <w:rPr>
                <w:rFonts w:ascii="宋体" w:eastAsia="宋体"/>
                <w:sz w:val="18"/>
                <w:szCs w:val="18"/>
                <w:lang w:val="en-US"/>
              </w:rPr>
              <w:t>、措施及其实施</w:t>
            </w:r>
            <w:r>
              <w:rPr>
                <w:rFonts w:hint="eastAsia" w:ascii="宋体" w:eastAsia="宋体"/>
                <w:sz w:val="18"/>
                <w:szCs w:val="18"/>
                <w:lang w:val="en-US" w:eastAsia="zh-CN"/>
              </w:rPr>
              <w:t>、成效</w:t>
            </w:r>
            <w:r>
              <w:rPr>
                <w:rFonts w:ascii="宋体" w:eastAsia="宋体"/>
                <w:sz w:val="18"/>
                <w:szCs w:val="18"/>
                <w:lang w:val="en-US"/>
              </w:rPr>
              <w:t>情况</w:t>
            </w:r>
            <w:bookmarkStart w:id="19" w:name="_GoBack"/>
            <w:bookmarkEnd w:id="19"/>
          </w:p>
        </w:tc>
        <w:tc>
          <w:tcPr>
            <w:tcW w:w="1221" w:type="dxa"/>
            <w:tcBorders>
              <w:top w:val="single" w:color="auto" w:sz="4" w:space="0"/>
              <w:left w:val="single" w:color="auto" w:sz="4" w:space="0"/>
              <w:right w:val="single" w:color="auto" w:sz="4" w:space="0"/>
            </w:tcBorders>
            <w:vAlign w:val="center"/>
          </w:tcPr>
          <w:p>
            <w:pPr>
              <w:jc w:val="center"/>
              <w:rPr>
                <w:rFonts w:ascii="宋体" w:eastAsia="宋体"/>
                <w:kern w:val="0"/>
                <w:sz w:val="18"/>
                <w:szCs w:val="18"/>
              </w:rPr>
            </w:pPr>
            <w:bookmarkStart w:id="13" w:name="OLE_LINK22"/>
            <w:r>
              <w:rPr>
                <w:rFonts w:hint="eastAsia" w:ascii="宋体" w:eastAsia="宋体"/>
                <w:kern w:val="0"/>
                <w:sz w:val="18"/>
                <w:szCs w:val="18"/>
              </w:rPr>
              <w:t>□法律</w:t>
            </w:r>
          </w:p>
          <w:bookmarkEnd w:id="13"/>
          <w:p>
            <w:pPr>
              <w:jc w:val="center"/>
              <w:rPr>
                <w:rFonts w:ascii="宋体" w:eastAsia="宋体"/>
                <w:kern w:val="0"/>
                <w:sz w:val="18"/>
                <w:szCs w:val="18"/>
              </w:rPr>
            </w:pPr>
            <w:r>
              <w:rPr>
                <w:rFonts w:hint="eastAsia" w:ascii="宋体" w:eastAsia="宋体"/>
                <w:kern w:val="0"/>
                <w:sz w:val="18"/>
                <w:szCs w:val="18"/>
              </w:rPr>
              <w:t>□行政法规</w:t>
            </w:r>
          </w:p>
          <w:p>
            <w:pPr>
              <w:jc w:val="center"/>
              <w:rPr>
                <w:rFonts w:ascii="宋体" w:eastAsia="宋体"/>
                <w:kern w:val="0"/>
                <w:sz w:val="18"/>
                <w:szCs w:val="18"/>
              </w:rPr>
            </w:pPr>
            <w:r>
              <w:rPr>
                <w:rFonts w:hint="eastAsia" w:ascii="宋体" w:eastAsia="宋体"/>
                <w:kern w:val="0"/>
                <w:sz w:val="18"/>
                <w:szCs w:val="18"/>
              </w:rPr>
              <w:t>□地方性法规</w:t>
            </w:r>
          </w:p>
          <w:p>
            <w:pPr>
              <w:jc w:val="center"/>
              <w:rPr>
                <w:rFonts w:ascii="宋体" w:eastAsia="宋体"/>
                <w:kern w:val="0"/>
                <w:sz w:val="18"/>
                <w:szCs w:val="18"/>
              </w:rPr>
            </w:pPr>
            <w:r>
              <w:rPr>
                <w:rFonts w:hint="eastAsia" w:ascii="宋体" w:eastAsia="宋体"/>
                <w:kern w:val="0"/>
                <w:sz w:val="18"/>
                <w:szCs w:val="18"/>
              </w:rPr>
              <w:t>□规章</w:t>
            </w:r>
          </w:p>
          <w:p>
            <w:pPr>
              <w:jc w:val="center"/>
              <w:rPr>
                <w:rFonts w:ascii="宋体" w:eastAsia="宋体"/>
                <w:kern w:val="0"/>
                <w:sz w:val="18"/>
                <w:szCs w:val="18"/>
              </w:rPr>
            </w:pPr>
            <w:r>
              <w:rPr>
                <w:rFonts w:hint="eastAsia" w:ascii="宋体" w:eastAsia="宋体"/>
                <w:kern w:val="0"/>
                <w:sz w:val="18"/>
                <w:szCs w:val="18"/>
              </w:rPr>
              <w:t>□行政规范性文件</w:t>
            </w:r>
          </w:p>
          <w:p>
            <w:pPr>
              <w:jc w:val="center"/>
              <w:rPr>
                <w:rFonts w:ascii="宋体" w:eastAsia="宋体"/>
                <w:kern w:val="0"/>
                <w:sz w:val="18"/>
                <w:szCs w:val="18"/>
              </w:rPr>
            </w:pPr>
          </w:p>
          <w:p>
            <w:pPr>
              <w:jc w:val="center"/>
              <w:rPr>
                <w:rFonts w:ascii="宋体" w:eastAsia="宋体"/>
                <w:kern w:val="0"/>
                <w:sz w:val="18"/>
                <w:szCs w:val="18"/>
              </w:rPr>
            </w:pPr>
          </w:p>
          <w:p>
            <w:pPr>
              <w:jc w:val="center"/>
              <w:rPr>
                <w:rFonts w:hint="eastAsia" w:ascii="宋体" w:eastAsia="宋体"/>
                <w:sz w:val="18"/>
                <w:szCs w:val="18"/>
              </w:rPr>
            </w:pPr>
          </w:p>
        </w:tc>
        <w:tc>
          <w:tcPr>
            <w:tcW w:w="1568" w:type="dxa"/>
            <w:tcBorders>
              <w:top w:val="single" w:color="auto" w:sz="4" w:space="0"/>
              <w:left w:val="single" w:color="auto" w:sz="4" w:space="0"/>
              <w:right w:val="single" w:color="auto" w:sz="4" w:space="0"/>
            </w:tcBorders>
            <w:vAlign w:val="center"/>
          </w:tcPr>
          <w:p>
            <w:pPr>
              <w:jc w:val="both"/>
              <w:rPr>
                <w:rFonts w:hint="eastAsia" w:ascii="宋体" w:eastAsia="宋体"/>
                <w:sz w:val="18"/>
                <w:szCs w:val="18"/>
              </w:rPr>
            </w:pPr>
            <w:bookmarkStart w:id="14" w:name="OLE_LINK23"/>
            <w:r>
              <w:rPr>
                <w:rFonts w:ascii="宋体" w:eastAsia="宋体"/>
                <w:sz w:val="18"/>
                <w:szCs w:val="18"/>
              </w:rPr>
              <w:t>《政府信息公开条例》第</w:t>
            </w:r>
            <w:r>
              <w:rPr>
                <w:rFonts w:hint="eastAsia" w:ascii="宋体" w:eastAsia="宋体"/>
                <w:sz w:val="18"/>
                <w:szCs w:val="18"/>
              </w:rPr>
              <w:t>2</w:t>
            </w:r>
            <w:r>
              <w:rPr>
                <w:rFonts w:ascii="宋体" w:eastAsia="宋体"/>
                <w:sz w:val="18"/>
                <w:szCs w:val="18"/>
              </w:rPr>
              <w:t>0条第11</w:t>
            </w:r>
            <w:r>
              <w:rPr>
                <w:rFonts w:hint="eastAsia" w:ascii="宋体" w:eastAsia="宋体"/>
                <w:sz w:val="18"/>
                <w:szCs w:val="18"/>
              </w:rPr>
              <w:t>款，其他</w:t>
            </w:r>
            <w:bookmarkEnd w:id="14"/>
          </w:p>
        </w:tc>
        <w:tc>
          <w:tcPr>
            <w:tcW w:w="1382" w:type="dxa"/>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18"/>
                <w:szCs w:val="18"/>
                <w:lang w:eastAsia="zh-CN"/>
              </w:rPr>
            </w:pPr>
            <w:r>
              <w:rPr>
                <w:rFonts w:hint="eastAsia" w:ascii="宋体" w:eastAsia="宋体"/>
                <w:sz w:val="18"/>
                <w:szCs w:val="18"/>
                <w:lang w:eastAsia="zh-CN"/>
              </w:rPr>
              <w:t>市交通运输局</w:t>
            </w:r>
          </w:p>
          <w:p>
            <w:pPr>
              <w:spacing w:line="560" w:lineRule="exact"/>
              <w:jc w:val="center"/>
              <w:rPr>
                <w:rFonts w:ascii="宋体" w:eastAsia="宋体"/>
                <w:sz w:val="18"/>
                <w:szCs w:val="18"/>
              </w:rPr>
            </w:pPr>
          </w:p>
        </w:tc>
        <w:tc>
          <w:tcPr>
            <w:tcW w:w="2190"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keepNext w:val="0"/>
              <w:keepLines w:val="0"/>
              <w:widowControl/>
              <w:suppressLineNumbers w:val="0"/>
              <w:jc w:val="center"/>
              <w:rPr>
                <w:sz w:val="18"/>
                <w:szCs w:val="18"/>
              </w:rPr>
            </w:pPr>
            <w:r>
              <w:rPr>
                <w:rFonts w:ascii="仿宋_gb2312" w:hAnsi="仿宋_gb2312" w:eastAsia="仿宋_gb2312" w:cs="仿宋_gb2312"/>
                <w:i w:val="0"/>
                <w:iCs w:val="0"/>
                <w:caps w:val="0"/>
                <w:smallCaps w:val="0"/>
                <w:color w:val="333333"/>
                <w:spacing w:val="0"/>
                <w:kern w:val="0"/>
                <w:sz w:val="18"/>
                <w:szCs w:val="18"/>
                <w:lang w:val="en-US" w:eastAsia="zh-CN"/>
              </w:rPr>
              <w:t>信息形成（变更）</w:t>
            </w:r>
            <w:r>
              <w:rPr>
                <w:rFonts w:hint="eastAsia" w:ascii="helvetica" w:hAnsi="helvetica" w:eastAsia="helvetica" w:cs="helvetica"/>
                <w:i w:val="0"/>
                <w:iCs w:val="0"/>
                <w:caps w:val="0"/>
                <w:smallCaps w:val="0"/>
                <w:color w:val="333333"/>
                <w:spacing w:val="0"/>
                <w:kern w:val="0"/>
                <w:sz w:val="18"/>
                <w:szCs w:val="18"/>
                <w:lang w:val="en-US" w:eastAsia="zh-CN"/>
              </w:rPr>
              <w:t>20</w:t>
            </w:r>
            <w:r>
              <w:rPr>
                <w:rFonts w:ascii="仿宋_gb2312" w:hAnsi="仿宋_gb2312" w:eastAsia="仿宋_gb2312" w:cs="仿宋_gb2312"/>
                <w:i w:val="0"/>
                <w:iCs w:val="0"/>
                <w:caps w:val="0"/>
                <w:smallCaps w:val="0"/>
                <w:color w:val="333333"/>
                <w:spacing w:val="0"/>
                <w:kern w:val="0"/>
                <w:sz w:val="18"/>
                <w:szCs w:val="18"/>
                <w:lang w:val="en-US" w:eastAsia="zh-CN"/>
              </w:rPr>
              <w:t>个工作日内</w:t>
            </w:r>
          </w:p>
          <w:p>
            <w:pPr>
              <w:spacing w:line="560" w:lineRule="exact"/>
              <w:jc w:val="center"/>
              <w:rPr>
                <w:rFonts w:ascii="宋体" w:eastAsia="宋体"/>
                <w:sz w:val="18"/>
                <w:szCs w:val="18"/>
              </w:rPr>
            </w:pPr>
          </w:p>
        </w:tc>
        <w:tc>
          <w:tcPr>
            <w:tcW w:w="126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农指科</w:t>
            </w:r>
          </w:p>
        </w:tc>
        <w:tc>
          <w:tcPr>
            <w:tcW w:w="1280" w:type="dxa"/>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pPr>
          </w:p>
        </w:tc>
        <w:tc>
          <w:tcPr>
            <w:tcW w:w="465" w:type="dxa"/>
            <w:gridSpan w:val="2"/>
            <w:vMerge w:val="continue"/>
            <w:tcBorders>
              <w:left w:val="single" w:color="auto" w:sz="4" w:space="0"/>
              <w:right w:val="single" w:color="auto" w:sz="4" w:space="0"/>
            </w:tcBorders>
            <w:vAlign w:val="center"/>
          </w:tcPr>
          <w:p>
            <w:pPr>
              <w:spacing w:line="560" w:lineRule="exact"/>
              <w:jc w:val="center"/>
              <w:rPr>
                <w:rFonts w:ascii="宋体" w:eastAsia="宋体"/>
                <w:szCs w:val="21"/>
              </w:rPr>
            </w:pPr>
          </w:p>
        </w:tc>
        <w:tc>
          <w:tcPr>
            <w:tcW w:w="807"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生态环境</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应急预案、预警信息及应对情况</w:t>
            </w:r>
          </w:p>
        </w:tc>
        <w:tc>
          <w:tcPr>
            <w:tcW w:w="1221" w:type="dxa"/>
            <w:tcBorders>
              <w:top w:val="single" w:color="auto" w:sz="4" w:space="0"/>
              <w:left w:val="single" w:color="auto" w:sz="4" w:space="0"/>
              <w:right w:val="single" w:color="auto" w:sz="4" w:space="0"/>
            </w:tcBorders>
            <w:vAlign w:val="center"/>
          </w:tcPr>
          <w:p>
            <w:pPr>
              <w:jc w:val="center"/>
              <w:rPr>
                <w:rFonts w:ascii="宋体" w:eastAsia="宋体"/>
                <w:kern w:val="0"/>
                <w:sz w:val="18"/>
                <w:szCs w:val="18"/>
              </w:rPr>
            </w:pPr>
            <w:bookmarkStart w:id="15" w:name="OLE_LINK24"/>
            <w:bookmarkStart w:id="16" w:name="OLE_LINK25"/>
            <w:r>
              <w:rPr>
                <w:rFonts w:hint="eastAsia" w:ascii="宋体" w:eastAsia="宋体"/>
                <w:kern w:val="0"/>
                <w:sz w:val="18"/>
                <w:szCs w:val="18"/>
              </w:rPr>
              <w:t>□法律</w:t>
            </w:r>
          </w:p>
          <w:p>
            <w:pPr>
              <w:jc w:val="center"/>
              <w:rPr>
                <w:rFonts w:ascii="宋体" w:eastAsia="宋体"/>
                <w:kern w:val="0"/>
                <w:sz w:val="18"/>
                <w:szCs w:val="18"/>
              </w:rPr>
            </w:pPr>
            <w:r>
              <w:rPr>
                <w:rFonts w:hint="eastAsia" w:ascii="宋体" w:eastAsia="宋体"/>
                <w:kern w:val="0"/>
                <w:sz w:val="18"/>
                <w:szCs w:val="18"/>
              </w:rPr>
              <w:t>□行政法规</w:t>
            </w:r>
          </w:p>
          <w:p>
            <w:pPr>
              <w:jc w:val="center"/>
              <w:rPr>
                <w:rFonts w:ascii="宋体" w:eastAsia="宋体"/>
                <w:kern w:val="0"/>
                <w:sz w:val="18"/>
                <w:szCs w:val="18"/>
              </w:rPr>
            </w:pPr>
            <w:r>
              <w:rPr>
                <w:rFonts w:hint="eastAsia" w:ascii="宋体" w:eastAsia="宋体"/>
                <w:kern w:val="0"/>
                <w:sz w:val="18"/>
                <w:szCs w:val="18"/>
              </w:rPr>
              <w:t>□地方性法规</w:t>
            </w:r>
          </w:p>
          <w:p>
            <w:pPr>
              <w:jc w:val="center"/>
              <w:rPr>
                <w:rFonts w:ascii="宋体" w:eastAsia="宋体"/>
                <w:kern w:val="0"/>
                <w:sz w:val="18"/>
                <w:szCs w:val="18"/>
              </w:rPr>
            </w:pPr>
            <w:r>
              <w:rPr>
                <w:rFonts w:hint="eastAsia" w:ascii="宋体" w:eastAsia="宋体"/>
                <w:kern w:val="0"/>
                <w:sz w:val="18"/>
                <w:szCs w:val="18"/>
              </w:rPr>
              <w:t>□规章</w:t>
            </w:r>
          </w:p>
          <w:p>
            <w:pPr>
              <w:jc w:val="center"/>
              <w:rPr>
                <w:rFonts w:hint="eastAsia" w:ascii="宋体" w:eastAsia="宋体"/>
                <w:kern w:val="0"/>
                <w:sz w:val="18"/>
                <w:szCs w:val="18"/>
              </w:rPr>
            </w:pPr>
            <w:r>
              <w:rPr>
                <w:rFonts w:hint="eastAsia" w:ascii="宋体" w:eastAsia="宋体"/>
                <w:kern w:val="0"/>
                <w:sz w:val="18"/>
                <w:szCs w:val="18"/>
              </w:rPr>
              <w:t>□行政规范性文件</w:t>
            </w:r>
            <w:bookmarkEnd w:id="15"/>
            <w:bookmarkEnd w:id="16"/>
          </w:p>
        </w:tc>
        <w:tc>
          <w:tcPr>
            <w:tcW w:w="1568" w:type="dxa"/>
            <w:tcBorders>
              <w:top w:val="single" w:color="auto" w:sz="4" w:space="0"/>
              <w:left w:val="single" w:color="auto" w:sz="4" w:space="0"/>
              <w:right w:val="single" w:color="auto" w:sz="4" w:space="0"/>
            </w:tcBorders>
            <w:vAlign w:val="center"/>
          </w:tcPr>
          <w:p>
            <w:pPr>
              <w:spacing w:line="560" w:lineRule="exact"/>
              <w:jc w:val="both"/>
              <w:rPr>
                <w:rFonts w:ascii="宋体" w:eastAsia="宋体"/>
                <w:sz w:val="18"/>
                <w:szCs w:val="18"/>
              </w:rPr>
            </w:pPr>
            <w:r>
              <w:rPr>
                <w:rFonts w:ascii="宋体" w:eastAsia="宋体"/>
                <w:sz w:val="18"/>
                <w:szCs w:val="18"/>
              </w:rPr>
              <w:t>《政府信息公开条例》第</w:t>
            </w:r>
            <w:r>
              <w:rPr>
                <w:rFonts w:hint="eastAsia" w:ascii="宋体" w:eastAsia="宋体"/>
                <w:sz w:val="18"/>
                <w:szCs w:val="18"/>
              </w:rPr>
              <w:t>2</w:t>
            </w:r>
            <w:r>
              <w:rPr>
                <w:rFonts w:ascii="宋体" w:eastAsia="宋体"/>
                <w:sz w:val="18"/>
                <w:szCs w:val="18"/>
              </w:rPr>
              <w:t>0条第12</w:t>
            </w:r>
            <w:r>
              <w:rPr>
                <w:rFonts w:hint="eastAsia" w:ascii="宋体" w:eastAsia="宋体"/>
                <w:sz w:val="18"/>
                <w:szCs w:val="18"/>
              </w:rPr>
              <w:t>款，其他</w:t>
            </w:r>
          </w:p>
        </w:tc>
        <w:tc>
          <w:tcPr>
            <w:tcW w:w="1382" w:type="dxa"/>
            <w:vMerge w:val="restart"/>
            <w:tcBorders>
              <w:left w:val="single" w:color="auto" w:sz="4" w:space="0"/>
              <w:right w:val="single" w:color="auto" w:sz="4" w:space="0"/>
            </w:tcBorders>
            <w:vAlign w:val="center"/>
          </w:tcPr>
          <w:p>
            <w:pPr>
              <w:jc w:val="center"/>
            </w:pPr>
          </w:p>
        </w:tc>
        <w:tc>
          <w:tcPr>
            <w:tcW w:w="2190" w:type="dxa"/>
            <w:vMerge w:val="restart"/>
            <w:tcBorders>
              <w:left w:val="single" w:color="auto" w:sz="4" w:space="0"/>
              <w:right w:val="single" w:color="auto" w:sz="4" w:space="0"/>
            </w:tcBorders>
            <w:vAlign w:val="center"/>
          </w:tcPr>
          <w:p>
            <w:pPr>
              <w:jc w:val="center"/>
            </w:pPr>
          </w:p>
        </w:tc>
        <w:tc>
          <w:tcPr>
            <w:tcW w:w="1383" w:type="dxa"/>
            <w:tcBorders>
              <w:top w:val="single" w:color="auto" w:sz="4" w:space="0"/>
              <w:left w:val="single" w:color="auto" w:sz="4" w:space="0"/>
              <w:right w:val="single" w:color="auto" w:sz="4" w:space="0"/>
            </w:tcBorders>
            <w:vAlign w:val="center"/>
          </w:tcPr>
          <w:p>
            <w:pPr>
              <w:keepNext w:val="0"/>
              <w:keepLines w:val="0"/>
              <w:widowControl/>
              <w:suppressLineNumbers w:val="0"/>
              <w:jc w:val="center"/>
              <w:rPr>
                <w:rFonts w:ascii="宋体" w:eastAsia="宋体"/>
                <w:sz w:val="18"/>
                <w:szCs w:val="18"/>
              </w:rPr>
            </w:pPr>
            <w:r>
              <w:rPr>
                <w:rFonts w:ascii="仿宋_gb2312" w:hAnsi="仿宋_gb2312" w:eastAsia="仿宋_gb2312" w:cs="仿宋_gb2312"/>
                <w:i w:val="0"/>
                <w:iCs w:val="0"/>
                <w:caps w:val="0"/>
                <w:smallCaps w:val="0"/>
                <w:color w:val="333333"/>
                <w:spacing w:val="0"/>
                <w:kern w:val="0"/>
                <w:sz w:val="18"/>
                <w:szCs w:val="18"/>
                <w:lang w:val="en-US" w:eastAsia="zh-CN"/>
              </w:rPr>
              <w:t>信息形成（变更）</w:t>
            </w:r>
            <w:r>
              <w:rPr>
                <w:rFonts w:hint="eastAsia" w:ascii="helvetica" w:hAnsi="helvetica" w:eastAsia="helvetica" w:cs="helvetica"/>
                <w:i w:val="0"/>
                <w:iCs w:val="0"/>
                <w:caps w:val="0"/>
                <w:smallCaps w:val="0"/>
                <w:color w:val="333333"/>
                <w:spacing w:val="0"/>
                <w:kern w:val="0"/>
                <w:sz w:val="18"/>
                <w:szCs w:val="18"/>
                <w:lang w:val="en-US" w:eastAsia="zh-CN"/>
              </w:rPr>
              <w:t>20</w:t>
            </w:r>
            <w:r>
              <w:rPr>
                <w:rFonts w:ascii="仿宋_gb2312" w:hAnsi="仿宋_gb2312" w:eastAsia="仿宋_gb2312" w:cs="仿宋_gb2312"/>
                <w:i w:val="0"/>
                <w:iCs w:val="0"/>
                <w:caps w:val="0"/>
                <w:smallCaps w:val="0"/>
                <w:color w:val="333333"/>
                <w:spacing w:val="0"/>
                <w:kern w:val="0"/>
                <w:sz w:val="18"/>
                <w:szCs w:val="18"/>
                <w:lang w:val="en-US" w:eastAsia="zh-CN"/>
              </w:rPr>
              <w:t>个工作日内</w:t>
            </w:r>
          </w:p>
          <w:p>
            <w:pPr>
              <w:spacing w:line="560" w:lineRule="exact"/>
              <w:jc w:val="center"/>
              <w:rPr>
                <w:rFonts w:ascii="宋体" w:eastAsia="宋体"/>
                <w:sz w:val="18"/>
                <w:szCs w:val="18"/>
              </w:rPr>
            </w:pPr>
          </w:p>
        </w:tc>
        <w:tc>
          <w:tcPr>
            <w:tcW w:w="126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安环科</w:t>
            </w:r>
          </w:p>
        </w:tc>
        <w:tc>
          <w:tcPr>
            <w:tcW w:w="1280" w:type="dxa"/>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pPr>
          </w:p>
        </w:tc>
        <w:tc>
          <w:tcPr>
            <w:tcW w:w="465" w:type="dxa"/>
            <w:gridSpan w:val="2"/>
            <w:vMerge w:val="continue"/>
            <w:tcBorders>
              <w:left w:val="single" w:color="auto" w:sz="4" w:space="0"/>
              <w:right w:val="single" w:color="auto" w:sz="4" w:space="0"/>
            </w:tcBorders>
            <w:vAlign w:val="center"/>
          </w:tcPr>
          <w:p>
            <w:pPr>
              <w:spacing w:line="560" w:lineRule="exact"/>
              <w:jc w:val="center"/>
              <w:rPr>
                <w:rFonts w:ascii="宋体" w:eastAsia="宋体"/>
                <w:szCs w:val="21"/>
              </w:rPr>
            </w:pPr>
          </w:p>
        </w:tc>
        <w:tc>
          <w:tcPr>
            <w:tcW w:w="807"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公共卫生</w:t>
            </w:r>
          </w:p>
        </w:tc>
        <w:tc>
          <w:tcPr>
            <w:tcW w:w="1908" w:type="dxa"/>
            <w:vMerge w:val="restart"/>
            <w:tcBorders>
              <w:top w:val="single" w:color="auto" w:sz="4" w:space="0"/>
              <w:left w:val="single" w:color="auto" w:sz="4" w:space="0"/>
              <w:right w:val="single" w:color="auto" w:sz="4" w:space="0"/>
            </w:tcBorders>
            <w:vAlign w:val="center"/>
          </w:tcPr>
          <w:p>
            <w:pPr>
              <w:jc w:val="center"/>
              <w:rPr>
                <w:rFonts w:hint="eastAsia" w:ascii="宋体" w:eastAsia="宋体"/>
                <w:sz w:val="18"/>
                <w:szCs w:val="18"/>
              </w:rPr>
            </w:pPr>
            <w:r>
              <w:rPr>
                <w:rFonts w:ascii="宋体" w:eastAsia="宋体"/>
                <w:sz w:val="18"/>
                <w:szCs w:val="18"/>
              </w:rPr>
              <w:t>监督检查情况</w:t>
            </w:r>
            <w:r>
              <w:rPr>
                <w:rFonts w:ascii="宋体" w:eastAsia="宋体"/>
                <w:sz w:val="18"/>
                <w:szCs w:val="18"/>
              </w:rPr>
              <w:br w:type="textWrapping"/>
            </w:r>
            <w:r>
              <w:rPr>
                <w:rFonts w:ascii="宋体" w:eastAsia="宋体"/>
                <w:sz w:val="18"/>
                <w:szCs w:val="18"/>
              </w:rPr>
              <w:t>（</w:t>
            </w:r>
            <w:r>
              <w:rPr>
                <w:rFonts w:hint="eastAsia" w:ascii="宋体" w:eastAsia="宋体"/>
                <w:sz w:val="18"/>
                <w:szCs w:val="18"/>
              </w:rPr>
              <w:t>特指</w:t>
            </w:r>
            <w:r>
              <w:rPr>
                <w:rFonts w:ascii="宋体" w:eastAsia="宋体"/>
                <w:sz w:val="18"/>
                <w:szCs w:val="18"/>
              </w:rPr>
              <w:t>监督检查结果，不喊动态类信息）</w:t>
            </w:r>
          </w:p>
        </w:tc>
        <w:tc>
          <w:tcPr>
            <w:tcW w:w="1221" w:type="dxa"/>
            <w:vMerge w:val="restart"/>
            <w:tcBorders>
              <w:top w:val="single" w:color="auto" w:sz="4" w:space="0"/>
              <w:left w:val="single" w:color="auto" w:sz="4" w:space="0"/>
              <w:right w:val="single" w:color="auto" w:sz="4" w:space="0"/>
            </w:tcBorders>
            <w:vAlign w:val="center"/>
          </w:tcPr>
          <w:p>
            <w:pPr>
              <w:jc w:val="center"/>
              <w:rPr>
                <w:rFonts w:ascii="宋体" w:eastAsia="宋体"/>
                <w:kern w:val="0"/>
                <w:sz w:val="18"/>
                <w:szCs w:val="18"/>
              </w:rPr>
            </w:pPr>
            <w:r>
              <w:rPr>
                <w:rFonts w:hint="eastAsia" w:ascii="宋体" w:eastAsia="宋体"/>
                <w:kern w:val="0"/>
                <w:sz w:val="18"/>
                <w:szCs w:val="18"/>
              </w:rPr>
              <w:t>□法律</w:t>
            </w:r>
          </w:p>
          <w:p>
            <w:pPr>
              <w:jc w:val="center"/>
              <w:rPr>
                <w:rFonts w:ascii="宋体" w:eastAsia="宋体"/>
                <w:kern w:val="0"/>
                <w:sz w:val="18"/>
                <w:szCs w:val="18"/>
              </w:rPr>
            </w:pPr>
            <w:r>
              <w:rPr>
                <w:rFonts w:hint="eastAsia" w:ascii="宋体" w:eastAsia="宋体"/>
                <w:kern w:val="0"/>
                <w:sz w:val="18"/>
                <w:szCs w:val="18"/>
              </w:rPr>
              <w:t>□行政法规</w:t>
            </w:r>
          </w:p>
          <w:p>
            <w:pPr>
              <w:jc w:val="center"/>
              <w:rPr>
                <w:rFonts w:ascii="宋体" w:eastAsia="宋体"/>
                <w:kern w:val="0"/>
                <w:sz w:val="18"/>
                <w:szCs w:val="18"/>
              </w:rPr>
            </w:pPr>
            <w:r>
              <w:rPr>
                <w:rFonts w:hint="eastAsia" w:ascii="宋体" w:eastAsia="宋体"/>
                <w:kern w:val="0"/>
                <w:sz w:val="18"/>
                <w:szCs w:val="18"/>
              </w:rPr>
              <w:t>□地方性法规</w:t>
            </w:r>
          </w:p>
          <w:p>
            <w:pPr>
              <w:jc w:val="center"/>
              <w:rPr>
                <w:rFonts w:ascii="宋体" w:eastAsia="宋体"/>
                <w:kern w:val="0"/>
                <w:sz w:val="18"/>
                <w:szCs w:val="18"/>
              </w:rPr>
            </w:pPr>
            <w:r>
              <w:rPr>
                <w:rFonts w:hint="eastAsia" w:ascii="宋体" w:eastAsia="宋体"/>
                <w:kern w:val="0"/>
                <w:sz w:val="18"/>
                <w:szCs w:val="18"/>
              </w:rPr>
              <w:t>□规章</w:t>
            </w:r>
          </w:p>
          <w:p>
            <w:pPr>
              <w:spacing w:line="560" w:lineRule="exact"/>
              <w:jc w:val="center"/>
              <w:rPr>
                <w:rFonts w:ascii="宋体" w:eastAsia="宋体"/>
                <w:sz w:val="18"/>
                <w:szCs w:val="18"/>
              </w:rPr>
            </w:pPr>
            <w:r>
              <w:rPr>
                <w:rFonts w:hint="eastAsia" w:ascii="宋体" w:eastAsia="宋体"/>
                <w:kern w:val="0"/>
                <w:sz w:val="18"/>
                <w:szCs w:val="18"/>
              </w:rPr>
              <w:t>□行政规范性文件</w:t>
            </w:r>
          </w:p>
        </w:tc>
        <w:tc>
          <w:tcPr>
            <w:tcW w:w="1568" w:type="dxa"/>
            <w:vMerge w:val="restart"/>
            <w:tcBorders>
              <w:top w:val="single" w:color="auto" w:sz="4" w:space="0"/>
              <w:left w:val="single" w:color="auto" w:sz="4" w:space="0"/>
              <w:right w:val="single" w:color="auto" w:sz="4" w:space="0"/>
            </w:tcBorders>
            <w:vAlign w:val="center"/>
          </w:tcPr>
          <w:p>
            <w:pPr>
              <w:spacing w:line="560" w:lineRule="exact"/>
              <w:jc w:val="both"/>
              <w:rPr>
                <w:rFonts w:ascii="宋体" w:eastAsia="宋体"/>
                <w:sz w:val="18"/>
                <w:szCs w:val="18"/>
              </w:rPr>
            </w:pPr>
            <w:r>
              <w:rPr>
                <w:rFonts w:ascii="宋体" w:eastAsia="宋体"/>
                <w:sz w:val="18"/>
                <w:szCs w:val="18"/>
              </w:rPr>
              <w:t>《政府信息公开条例》第</w:t>
            </w:r>
            <w:r>
              <w:rPr>
                <w:rFonts w:hint="eastAsia" w:ascii="宋体" w:eastAsia="宋体"/>
                <w:sz w:val="18"/>
                <w:szCs w:val="18"/>
              </w:rPr>
              <w:t>2</w:t>
            </w:r>
            <w:r>
              <w:rPr>
                <w:rFonts w:ascii="宋体" w:eastAsia="宋体"/>
                <w:sz w:val="18"/>
                <w:szCs w:val="18"/>
              </w:rPr>
              <w:t>0条第13</w:t>
            </w:r>
            <w:r>
              <w:rPr>
                <w:rFonts w:hint="eastAsia" w:ascii="宋体" w:eastAsia="宋体"/>
                <w:sz w:val="18"/>
                <w:szCs w:val="18"/>
              </w:rPr>
              <w:t>款，其他</w:t>
            </w:r>
          </w:p>
        </w:tc>
        <w:tc>
          <w:tcPr>
            <w:tcW w:w="1382" w:type="dxa"/>
            <w:vMerge w:val="continue"/>
            <w:tcBorders>
              <w:left w:val="single" w:color="auto" w:sz="4" w:space="0"/>
              <w:right w:val="single" w:color="auto" w:sz="4" w:space="0"/>
            </w:tcBorders>
            <w:vAlign w:val="center"/>
          </w:tcPr>
          <w:p>
            <w:pPr>
              <w:jc w:val="center"/>
            </w:pPr>
          </w:p>
        </w:tc>
        <w:tc>
          <w:tcPr>
            <w:tcW w:w="2190" w:type="dxa"/>
            <w:vMerge w:val="continue"/>
            <w:tcBorders>
              <w:left w:val="single" w:color="auto" w:sz="4" w:space="0"/>
              <w:right w:val="single" w:color="auto" w:sz="4" w:space="0"/>
            </w:tcBorders>
            <w:vAlign w:val="center"/>
          </w:tcPr>
          <w:p>
            <w:pPr>
              <w:jc w:val="center"/>
            </w:pPr>
          </w:p>
        </w:tc>
        <w:tc>
          <w:tcPr>
            <w:tcW w:w="1383" w:type="dxa"/>
            <w:vMerge w:val="restart"/>
            <w:tcBorders>
              <w:top w:val="single" w:color="auto" w:sz="4" w:space="0"/>
              <w:left w:val="single" w:color="auto" w:sz="4" w:space="0"/>
              <w:right w:val="single" w:color="auto" w:sz="4" w:space="0"/>
            </w:tcBorders>
            <w:vAlign w:val="center"/>
          </w:tcPr>
          <w:p>
            <w:pPr>
              <w:keepNext w:val="0"/>
              <w:keepLines w:val="0"/>
              <w:widowControl/>
              <w:suppressLineNumbers w:val="0"/>
              <w:jc w:val="center"/>
              <w:rPr>
                <w:rFonts w:ascii="宋体" w:eastAsia="宋体"/>
                <w:sz w:val="18"/>
                <w:szCs w:val="18"/>
              </w:rPr>
            </w:pPr>
            <w:r>
              <w:rPr>
                <w:rFonts w:ascii="仿宋_gb2312" w:hAnsi="仿宋_gb2312" w:eastAsia="仿宋_gb2312" w:cs="仿宋_gb2312"/>
                <w:i w:val="0"/>
                <w:iCs w:val="0"/>
                <w:caps w:val="0"/>
                <w:smallCaps w:val="0"/>
                <w:color w:val="333333"/>
                <w:spacing w:val="0"/>
                <w:kern w:val="0"/>
                <w:sz w:val="18"/>
                <w:szCs w:val="18"/>
                <w:lang w:val="en-US" w:eastAsia="zh-CN"/>
              </w:rPr>
              <w:t>信息形成（变更）</w:t>
            </w:r>
            <w:r>
              <w:rPr>
                <w:rFonts w:hint="eastAsia" w:ascii="helvetica" w:hAnsi="helvetica" w:eastAsia="helvetica" w:cs="helvetica"/>
                <w:i w:val="0"/>
                <w:iCs w:val="0"/>
                <w:caps w:val="0"/>
                <w:smallCaps w:val="0"/>
                <w:color w:val="333333"/>
                <w:spacing w:val="0"/>
                <w:kern w:val="0"/>
                <w:sz w:val="18"/>
                <w:szCs w:val="18"/>
                <w:lang w:val="en-US" w:eastAsia="zh-CN"/>
              </w:rPr>
              <w:t>20</w:t>
            </w:r>
            <w:r>
              <w:rPr>
                <w:rFonts w:ascii="仿宋_gb2312" w:hAnsi="仿宋_gb2312" w:eastAsia="仿宋_gb2312" w:cs="仿宋_gb2312"/>
                <w:i w:val="0"/>
                <w:iCs w:val="0"/>
                <w:caps w:val="0"/>
                <w:smallCaps w:val="0"/>
                <w:color w:val="333333"/>
                <w:spacing w:val="0"/>
                <w:kern w:val="0"/>
                <w:sz w:val="18"/>
                <w:szCs w:val="18"/>
                <w:lang w:val="en-US" w:eastAsia="zh-CN"/>
              </w:rPr>
              <w:t>个工作日内</w:t>
            </w:r>
          </w:p>
          <w:p>
            <w:pPr>
              <w:spacing w:line="560" w:lineRule="exact"/>
              <w:jc w:val="center"/>
              <w:rPr>
                <w:rFonts w:ascii="宋体" w:eastAsia="宋体"/>
                <w:sz w:val="18"/>
                <w:szCs w:val="18"/>
              </w:rPr>
            </w:pPr>
          </w:p>
        </w:tc>
        <w:tc>
          <w:tcPr>
            <w:tcW w:w="1262" w:type="dxa"/>
            <w:vMerge w:val="restart"/>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安环科</w:t>
            </w:r>
          </w:p>
        </w:tc>
        <w:tc>
          <w:tcPr>
            <w:tcW w:w="1280" w:type="dxa"/>
            <w:vMerge w:val="restart"/>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pPr>
          </w:p>
        </w:tc>
        <w:tc>
          <w:tcPr>
            <w:tcW w:w="465" w:type="dxa"/>
            <w:gridSpan w:val="2"/>
            <w:vMerge w:val="continue"/>
            <w:tcBorders>
              <w:left w:val="single" w:color="auto" w:sz="4" w:space="0"/>
              <w:right w:val="single" w:color="auto" w:sz="4" w:space="0"/>
            </w:tcBorders>
            <w:vAlign w:val="center"/>
          </w:tcPr>
          <w:p>
            <w:pPr>
              <w:spacing w:line="560" w:lineRule="exact"/>
              <w:jc w:val="center"/>
              <w:rPr>
                <w:rFonts w:ascii="宋体" w:eastAsia="宋体"/>
                <w:szCs w:val="21"/>
              </w:rPr>
            </w:pPr>
          </w:p>
        </w:tc>
        <w:tc>
          <w:tcPr>
            <w:tcW w:w="807"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安全生产</w:t>
            </w:r>
          </w:p>
        </w:tc>
        <w:tc>
          <w:tcPr>
            <w:tcW w:w="1908" w:type="dxa"/>
            <w:vMerge w:val="continue"/>
            <w:tcBorders>
              <w:top w:val="single" w:color="auto" w:sz="4" w:space="0"/>
              <w:left w:val="single" w:color="auto" w:sz="4" w:space="0"/>
              <w:right w:val="single" w:color="auto" w:sz="4" w:space="0"/>
            </w:tcBorders>
            <w:vAlign w:val="center"/>
          </w:tcPr>
          <w:p>
            <w:pPr>
              <w:jc w:val="center"/>
            </w:pPr>
          </w:p>
        </w:tc>
        <w:tc>
          <w:tcPr>
            <w:tcW w:w="1221" w:type="dxa"/>
            <w:vMerge w:val="continue"/>
            <w:tcBorders>
              <w:top w:val="single" w:color="auto" w:sz="4" w:space="0"/>
              <w:left w:val="single" w:color="auto" w:sz="4" w:space="0"/>
              <w:right w:val="single" w:color="auto" w:sz="4" w:space="0"/>
            </w:tcBorders>
            <w:vAlign w:val="center"/>
          </w:tcPr>
          <w:p>
            <w:pPr>
              <w:jc w:val="center"/>
            </w:pPr>
          </w:p>
        </w:tc>
        <w:tc>
          <w:tcPr>
            <w:tcW w:w="1568" w:type="dxa"/>
            <w:vMerge w:val="continue"/>
            <w:tcBorders>
              <w:top w:val="single" w:color="auto" w:sz="4" w:space="0"/>
              <w:left w:val="single" w:color="auto" w:sz="4" w:space="0"/>
              <w:right w:val="single" w:color="auto" w:sz="4" w:space="0"/>
            </w:tcBorders>
            <w:vAlign w:val="center"/>
          </w:tcPr>
          <w:p>
            <w:pPr>
              <w:jc w:val="both"/>
            </w:pPr>
          </w:p>
        </w:tc>
        <w:tc>
          <w:tcPr>
            <w:tcW w:w="1382" w:type="dxa"/>
            <w:vMerge w:val="continue"/>
            <w:tcBorders>
              <w:left w:val="single" w:color="auto" w:sz="4" w:space="0"/>
              <w:right w:val="single" w:color="auto" w:sz="4" w:space="0"/>
            </w:tcBorders>
            <w:vAlign w:val="center"/>
          </w:tcPr>
          <w:p>
            <w:pPr>
              <w:jc w:val="center"/>
            </w:pPr>
          </w:p>
        </w:tc>
        <w:tc>
          <w:tcPr>
            <w:tcW w:w="2190" w:type="dxa"/>
            <w:vMerge w:val="continue"/>
            <w:tcBorders>
              <w:left w:val="single" w:color="auto" w:sz="4" w:space="0"/>
              <w:right w:val="single" w:color="auto" w:sz="4" w:space="0"/>
            </w:tcBorders>
            <w:vAlign w:val="center"/>
          </w:tcPr>
          <w:p>
            <w:pPr>
              <w:jc w:val="center"/>
            </w:pPr>
          </w:p>
        </w:tc>
        <w:tc>
          <w:tcPr>
            <w:tcW w:w="1383" w:type="dxa"/>
            <w:vMerge w:val="continue"/>
            <w:tcBorders>
              <w:left w:val="single" w:color="auto" w:sz="4" w:space="0"/>
              <w:right w:val="single" w:color="auto" w:sz="4" w:space="0"/>
            </w:tcBorders>
            <w:vAlign w:val="center"/>
          </w:tcPr>
          <w:p>
            <w:pPr>
              <w:jc w:val="center"/>
            </w:pPr>
          </w:p>
        </w:tc>
        <w:tc>
          <w:tcPr>
            <w:tcW w:w="1262" w:type="dxa"/>
            <w:vMerge w:val="continue"/>
            <w:tcBorders>
              <w:left w:val="single" w:color="auto" w:sz="4" w:space="0"/>
              <w:right w:val="single" w:color="auto" w:sz="4" w:space="0"/>
            </w:tcBorders>
            <w:vAlign w:val="center"/>
          </w:tcPr>
          <w:p>
            <w:pPr>
              <w:jc w:val="center"/>
            </w:pPr>
          </w:p>
        </w:tc>
        <w:tc>
          <w:tcPr>
            <w:tcW w:w="1280" w:type="dxa"/>
            <w:vMerge w:val="continue"/>
            <w:tcBorders>
              <w:top w:val="single" w:color="auto" w:sz="4" w:space="0"/>
              <w:left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pPr>
          </w:p>
        </w:tc>
        <w:tc>
          <w:tcPr>
            <w:tcW w:w="465" w:type="dxa"/>
            <w:gridSpan w:val="2"/>
            <w:vMerge w:val="continue"/>
            <w:tcBorders>
              <w:left w:val="single" w:color="auto" w:sz="4" w:space="0"/>
              <w:right w:val="single" w:color="auto" w:sz="4" w:space="0"/>
            </w:tcBorders>
            <w:vAlign w:val="center"/>
          </w:tcPr>
          <w:p>
            <w:pPr>
              <w:spacing w:line="560" w:lineRule="exact"/>
              <w:jc w:val="center"/>
              <w:rPr>
                <w:rFonts w:ascii="宋体" w:eastAsia="宋体"/>
                <w:szCs w:val="21"/>
              </w:rPr>
            </w:pPr>
          </w:p>
        </w:tc>
        <w:tc>
          <w:tcPr>
            <w:tcW w:w="807"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食品药品</w:t>
            </w:r>
          </w:p>
        </w:tc>
        <w:tc>
          <w:tcPr>
            <w:tcW w:w="1908" w:type="dxa"/>
            <w:vMerge w:val="continue"/>
            <w:tcBorders>
              <w:top w:val="single" w:color="auto" w:sz="4" w:space="0"/>
              <w:left w:val="single" w:color="auto" w:sz="4" w:space="0"/>
              <w:right w:val="single" w:color="auto" w:sz="4" w:space="0"/>
            </w:tcBorders>
            <w:vAlign w:val="center"/>
          </w:tcPr>
          <w:p>
            <w:pPr>
              <w:jc w:val="center"/>
            </w:pPr>
          </w:p>
        </w:tc>
        <w:tc>
          <w:tcPr>
            <w:tcW w:w="1221" w:type="dxa"/>
            <w:vMerge w:val="continue"/>
            <w:tcBorders>
              <w:top w:val="single" w:color="auto" w:sz="4" w:space="0"/>
              <w:left w:val="single" w:color="auto" w:sz="4" w:space="0"/>
              <w:right w:val="single" w:color="auto" w:sz="4" w:space="0"/>
            </w:tcBorders>
            <w:vAlign w:val="center"/>
          </w:tcPr>
          <w:p>
            <w:pPr>
              <w:jc w:val="center"/>
            </w:pPr>
          </w:p>
        </w:tc>
        <w:tc>
          <w:tcPr>
            <w:tcW w:w="1568" w:type="dxa"/>
            <w:vMerge w:val="continue"/>
            <w:tcBorders>
              <w:top w:val="single" w:color="auto" w:sz="4" w:space="0"/>
              <w:left w:val="single" w:color="auto" w:sz="4" w:space="0"/>
              <w:right w:val="single" w:color="auto" w:sz="4" w:space="0"/>
            </w:tcBorders>
            <w:vAlign w:val="center"/>
          </w:tcPr>
          <w:p>
            <w:pPr>
              <w:jc w:val="both"/>
            </w:pPr>
          </w:p>
        </w:tc>
        <w:tc>
          <w:tcPr>
            <w:tcW w:w="1382" w:type="dxa"/>
            <w:vMerge w:val="continue"/>
            <w:tcBorders>
              <w:left w:val="single" w:color="auto" w:sz="4" w:space="0"/>
              <w:right w:val="single" w:color="auto" w:sz="4" w:space="0"/>
            </w:tcBorders>
            <w:vAlign w:val="center"/>
          </w:tcPr>
          <w:p>
            <w:pPr>
              <w:jc w:val="center"/>
            </w:pPr>
          </w:p>
        </w:tc>
        <w:tc>
          <w:tcPr>
            <w:tcW w:w="2190" w:type="dxa"/>
            <w:vMerge w:val="continue"/>
            <w:tcBorders>
              <w:left w:val="single" w:color="auto" w:sz="4" w:space="0"/>
              <w:right w:val="single" w:color="auto" w:sz="4" w:space="0"/>
            </w:tcBorders>
            <w:vAlign w:val="center"/>
          </w:tcPr>
          <w:p>
            <w:pPr>
              <w:jc w:val="center"/>
            </w:pPr>
          </w:p>
        </w:tc>
        <w:tc>
          <w:tcPr>
            <w:tcW w:w="1383" w:type="dxa"/>
            <w:vMerge w:val="continue"/>
            <w:tcBorders>
              <w:left w:val="single" w:color="auto" w:sz="4" w:space="0"/>
              <w:right w:val="single" w:color="auto" w:sz="4" w:space="0"/>
            </w:tcBorders>
            <w:vAlign w:val="center"/>
          </w:tcPr>
          <w:p>
            <w:pPr>
              <w:jc w:val="center"/>
            </w:pPr>
          </w:p>
        </w:tc>
        <w:tc>
          <w:tcPr>
            <w:tcW w:w="1262" w:type="dxa"/>
            <w:vMerge w:val="continue"/>
            <w:tcBorders>
              <w:left w:val="single" w:color="auto" w:sz="4" w:space="0"/>
              <w:right w:val="single" w:color="auto" w:sz="4" w:space="0"/>
            </w:tcBorders>
            <w:vAlign w:val="center"/>
          </w:tcPr>
          <w:p>
            <w:pPr>
              <w:jc w:val="center"/>
            </w:pPr>
          </w:p>
        </w:tc>
        <w:tc>
          <w:tcPr>
            <w:tcW w:w="1280" w:type="dxa"/>
            <w:vMerge w:val="continue"/>
            <w:tcBorders>
              <w:top w:val="single" w:color="auto" w:sz="4" w:space="0"/>
              <w:left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pPr>
          </w:p>
        </w:tc>
        <w:tc>
          <w:tcPr>
            <w:tcW w:w="465" w:type="dxa"/>
            <w:gridSpan w:val="2"/>
            <w:vMerge w:val="continue"/>
            <w:tcBorders>
              <w:left w:val="single" w:color="auto" w:sz="4" w:space="0"/>
              <w:right w:val="single" w:color="auto" w:sz="4" w:space="0"/>
            </w:tcBorders>
            <w:vAlign w:val="center"/>
          </w:tcPr>
          <w:p>
            <w:pPr>
              <w:spacing w:line="560" w:lineRule="exact"/>
              <w:jc w:val="center"/>
              <w:rPr>
                <w:rFonts w:ascii="宋体" w:eastAsia="宋体"/>
                <w:szCs w:val="21"/>
              </w:rPr>
            </w:pPr>
          </w:p>
        </w:tc>
        <w:tc>
          <w:tcPr>
            <w:tcW w:w="807"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产品质量</w:t>
            </w:r>
          </w:p>
        </w:tc>
        <w:tc>
          <w:tcPr>
            <w:tcW w:w="1908" w:type="dxa"/>
            <w:vMerge w:val="continue"/>
            <w:tcBorders>
              <w:top w:val="single" w:color="auto" w:sz="4" w:space="0"/>
              <w:left w:val="single" w:color="auto" w:sz="4" w:space="0"/>
              <w:right w:val="single" w:color="auto" w:sz="4" w:space="0"/>
            </w:tcBorders>
            <w:vAlign w:val="center"/>
          </w:tcPr>
          <w:p>
            <w:pPr>
              <w:jc w:val="center"/>
            </w:pPr>
          </w:p>
        </w:tc>
        <w:tc>
          <w:tcPr>
            <w:tcW w:w="1221" w:type="dxa"/>
            <w:vMerge w:val="continue"/>
            <w:tcBorders>
              <w:top w:val="single" w:color="auto" w:sz="4" w:space="0"/>
              <w:left w:val="single" w:color="auto" w:sz="4" w:space="0"/>
              <w:right w:val="single" w:color="auto" w:sz="4" w:space="0"/>
            </w:tcBorders>
            <w:vAlign w:val="center"/>
          </w:tcPr>
          <w:p>
            <w:pPr>
              <w:jc w:val="center"/>
            </w:pPr>
          </w:p>
        </w:tc>
        <w:tc>
          <w:tcPr>
            <w:tcW w:w="1568" w:type="dxa"/>
            <w:vMerge w:val="continue"/>
            <w:tcBorders>
              <w:top w:val="single" w:color="auto" w:sz="4" w:space="0"/>
              <w:left w:val="single" w:color="auto" w:sz="4" w:space="0"/>
              <w:right w:val="single" w:color="auto" w:sz="4" w:space="0"/>
            </w:tcBorders>
            <w:vAlign w:val="center"/>
          </w:tcPr>
          <w:p>
            <w:pPr>
              <w:jc w:val="both"/>
            </w:pPr>
          </w:p>
        </w:tc>
        <w:tc>
          <w:tcPr>
            <w:tcW w:w="1382" w:type="dxa"/>
            <w:vMerge w:val="continue"/>
            <w:tcBorders>
              <w:left w:val="single" w:color="auto" w:sz="4" w:space="0"/>
              <w:right w:val="single" w:color="auto" w:sz="4" w:space="0"/>
            </w:tcBorders>
            <w:vAlign w:val="center"/>
          </w:tcPr>
          <w:p>
            <w:pPr>
              <w:jc w:val="center"/>
            </w:pPr>
          </w:p>
        </w:tc>
        <w:tc>
          <w:tcPr>
            <w:tcW w:w="2190" w:type="dxa"/>
            <w:vMerge w:val="continue"/>
            <w:tcBorders>
              <w:left w:val="single" w:color="auto" w:sz="4" w:space="0"/>
              <w:right w:val="single" w:color="auto" w:sz="4" w:space="0"/>
            </w:tcBorders>
            <w:vAlign w:val="center"/>
          </w:tcPr>
          <w:p>
            <w:pPr>
              <w:jc w:val="center"/>
            </w:pPr>
          </w:p>
        </w:tc>
        <w:tc>
          <w:tcPr>
            <w:tcW w:w="1383" w:type="dxa"/>
            <w:vMerge w:val="continue"/>
            <w:tcBorders>
              <w:left w:val="single" w:color="auto" w:sz="4" w:space="0"/>
              <w:right w:val="single" w:color="auto" w:sz="4" w:space="0"/>
            </w:tcBorders>
            <w:vAlign w:val="center"/>
          </w:tcPr>
          <w:p>
            <w:pPr>
              <w:jc w:val="center"/>
            </w:pPr>
          </w:p>
        </w:tc>
        <w:tc>
          <w:tcPr>
            <w:tcW w:w="1262" w:type="dxa"/>
            <w:vMerge w:val="continue"/>
            <w:tcBorders>
              <w:left w:val="single" w:color="auto" w:sz="4" w:space="0"/>
              <w:right w:val="single" w:color="auto" w:sz="4" w:space="0"/>
            </w:tcBorders>
            <w:vAlign w:val="center"/>
          </w:tcPr>
          <w:p>
            <w:pPr>
              <w:jc w:val="center"/>
            </w:pPr>
          </w:p>
        </w:tc>
        <w:tc>
          <w:tcPr>
            <w:tcW w:w="1280" w:type="dxa"/>
            <w:vMerge w:val="continue"/>
            <w:tcBorders>
              <w:top w:val="single" w:color="auto" w:sz="4" w:space="0"/>
              <w:left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pPr>
          </w:p>
        </w:tc>
        <w:tc>
          <w:tcPr>
            <w:tcW w:w="465" w:type="dxa"/>
            <w:gridSpan w:val="2"/>
            <w:vMerge w:val="continue"/>
            <w:tcBorders>
              <w:left w:val="single" w:color="auto" w:sz="4" w:space="0"/>
              <w:right w:val="single" w:color="auto" w:sz="4" w:space="0"/>
            </w:tcBorders>
            <w:vAlign w:val="center"/>
          </w:tcPr>
          <w:p>
            <w:pPr>
              <w:spacing w:line="560" w:lineRule="exact"/>
              <w:jc w:val="center"/>
              <w:rPr>
                <w:rFonts w:ascii="宋体" w:eastAsia="宋体"/>
                <w:szCs w:val="21"/>
              </w:rPr>
            </w:pPr>
          </w:p>
        </w:tc>
        <w:tc>
          <w:tcPr>
            <w:tcW w:w="807"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公务员招考的职位、名额、招考条件</w:t>
            </w:r>
          </w:p>
        </w:tc>
        <w:tc>
          <w:tcPr>
            <w:tcW w:w="1908" w:type="dxa"/>
            <w:vMerge w:val="continue"/>
            <w:tcBorders>
              <w:top w:val="single" w:color="auto" w:sz="4" w:space="0"/>
              <w:left w:val="single" w:color="auto" w:sz="4" w:space="0"/>
              <w:right w:val="single" w:color="auto" w:sz="4" w:space="0"/>
            </w:tcBorders>
            <w:vAlign w:val="center"/>
          </w:tcPr>
          <w:p>
            <w:pPr>
              <w:jc w:val="center"/>
            </w:pPr>
          </w:p>
        </w:tc>
        <w:tc>
          <w:tcPr>
            <w:tcW w:w="1221" w:type="dxa"/>
            <w:vMerge w:val="continue"/>
            <w:tcBorders>
              <w:top w:val="single" w:color="auto" w:sz="4" w:space="0"/>
              <w:left w:val="single" w:color="auto" w:sz="4" w:space="0"/>
              <w:right w:val="single" w:color="auto" w:sz="4" w:space="0"/>
            </w:tcBorders>
            <w:vAlign w:val="center"/>
          </w:tcPr>
          <w:p>
            <w:pPr>
              <w:jc w:val="center"/>
            </w:pPr>
          </w:p>
        </w:tc>
        <w:tc>
          <w:tcPr>
            <w:tcW w:w="1568" w:type="dxa"/>
            <w:vMerge w:val="continue"/>
            <w:tcBorders>
              <w:top w:val="single" w:color="auto" w:sz="4" w:space="0"/>
              <w:left w:val="single" w:color="auto" w:sz="4" w:space="0"/>
              <w:right w:val="single" w:color="auto" w:sz="4" w:space="0"/>
            </w:tcBorders>
            <w:vAlign w:val="center"/>
          </w:tcPr>
          <w:p>
            <w:pPr>
              <w:jc w:val="both"/>
            </w:pPr>
          </w:p>
        </w:tc>
        <w:tc>
          <w:tcPr>
            <w:tcW w:w="1382" w:type="dxa"/>
            <w:vMerge w:val="continue"/>
            <w:tcBorders>
              <w:left w:val="single" w:color="auto" w:sz="4" w:space="0"/>
              <w:right w:val="single" w:color="auto" w:sz="4" w:space="0"/>
            </w:tcBorders>
            <w:vAlign w:val="center"/>
          </w:tcPr>
          <w:p>
            <w:pPr>
              <w:jc w:val="center"/>
            </w:pPr>
          </w:p>
        </w:tc>
        <w:tc>
          <w:tcPr>
            <w:tcW w:w="2190" w:type="dxa"/>
            <w:vMerge w:val="continue"/>
            <w:tcBorders>
              <w:left w:val="single" w:color="auto" w:sz="4" w:space="0"/>
              <w:right w:val="single" w:color="auto" w:sz="4" w:space="0"/>
            </w:tcBorders>
            <w:vAlign w:val="center"/>
          </w:tcPr>
          <w:p>
            <w:pPr>
              <w:jc w:val="center"/>
            </w:pPr>
          </w:p>
        </w:tc>
        <w:tc>
          <w:tcPr>
            <w:tcW w:w="1383" w:type="dxa"/>
            <w:vMerge w:val="continue"/>
            <w:tcBorders>
              <w:left w:val="single" w:color="auto" w:sz="4" w:space="0"/>
              <w:right w:val="single" w:color="auto" w:sz="4" w:space="0"/>
            </w:tcBorders>
            <w:vAlign w:val="center"/>
          </w:tcPr>
          <w:p>
            <w:pPr>
              <w:jc w:val="center"/>
            </w:pPr>
          </w:p>
        </w:tc>
        <w:tc>
          <w:tcPr>
            <w:tcW w:w="1262" w:type="dxa"/>
            <w:vMerge w:val="continue"/>
            <w:tcBorders>
              <w:left w:val="single" w:color="auto" w:sz="4" w:space="0"/>
              <w:right w:val="single" w:color="auto" w:sz="4" w:space="0"/>
            </w:tcBorders>
            <w:vAlign w:val="center"/>
          </w:tcPr>
          <w:p>
            <w:pPr>
              <w:jc w:val="center"/>
            </w:pPr>
          </w:p>
        </w:tc>
        <w:tc>
          <w:tcPr>
            <w:tcW w:w="1280" w:type="dxa"/>
            <w:vMerge w:val="continue"/>
            <w:tcBorders>
              <w:top w:val="single" w:color="auto" w:sz="4" w:space="0"/>
              <w:left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rPr>
                <w:rFonts w:hint="eastAsia" w:ascii="宋体" w:eastAsia="宋体"/>
                <w:sz w:val="18"/>
                <w:szCs w:val="18"/>
              </w:rPr>
            </w:pPr>
          </w:p>
        </w:tc>
        <w:tc>
          <w:tcPr>
            <w:tcW w:w="1272" w:type="dxa"/>
            <w:gridSpan w:val="3"/>
            <w:tcBorders>
              <w:top w:val="single" w:color="auto" w:sz="4" w:space="0"/>
              <w:left w:val="single" w:color="auto" w:sz="4" w:space="0"/>
              <w:right w:val="single" w:color="auto" w:sz="4" w:space="0"/>
            </w:tcBorders>
            <w:vAlign w:val="center"/>
          </w:tcPr>
          <w:p>
            <w:pPr>
              <w:jc w:val="center"/>
              <w:rPr>
                <w:rFonts w:hint="eastAsia" w:ascii="宋体" w:eastAsia="宋体"/>
                <w:sz w:val="18"/>
                <w:szCs w:val="18"/>
              </w:rPr>
            </w:pPr>
            <w:r>
              <w:rPr>
                <w:rFonts w:hint="eastAsia" w:ascii="宋体" w:eastAsia="宋体"/>
                <w:sz w:val="18"/>
                <w:szCs w:val="18"/>
              </w:rPr>
              <w:t>招考录用</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rPr>
              <w:t>□法律</w:t>
            </w:r>
          </w:p>
          <w:p>
            <w:pPr>
              <w:jc w:val="center"/>
              <w:rPr>
                <w:rFonts w:ascii="宋体" w:eastAsia="宋体"/>
                <w:sz w:val="18"/>
                <w:szCs w:val="18"/>
              </w:rPr>
            </w:pPr>
            <w:r>
              <w:rPr>
                <w:rFonts w:hint="eastAsia" w:ascii="宋体" w:eastAsia="宋体"/>
                <w:sz w:val="18"/>
                <w:szCs w:val="18"/>
              </w:rPr>
              <w:t>□行政法规</w:t>
            </w:r>
          </w:p>
        </w:tc>
        <w:tc>
          <w:tcPr>
            <w:tcW w:w="1221"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rPr>
              <w:t>□法律</w:t>
            </w:r>
          </w:p>
          <w:p>
            <w:pPr>
              <w:jc w:val="center"/>
              <w:rPr>
                <w:rFonts w:ascii="宋体" w:eastAsia="宋体"/>
                <w:sz w:val="18"/>
                <w:szCs w:val="18"/>
              </w:rPr>
            </w:pPr>
            <w:r>
              <w:rPr>
                <w:rFonts w:hint="eastAsia" w:ascii="宋体" w:eastAsia="宋体"/>
                <w:sz w:val="18"/>
                <w:szCs w:val="18"/>
              </w:rPr>
              <w:t>□行政法规</w:t>
            </w:r>
          </w:p>
        </w:tc>
        <w:tc>
          <w:tcPr>
            <w:tcW w:w="1568" w:type="dxa"/>
            <w:tcBorders>
              <w:top w:val="single" w:color="auto" w:sz="4" w:space="0"/>
              <w:left w:val="single" w:color="auto" w:sz="4" w:space="0"/>
              <w:right w:val="single" w:color="auto" w:sz="4" w:space="0"/>
            </w:tcBorders>
            <w:vAlign w:val="center"/>
          </w:tcPr>
          <w:p>
            <w:pPr>
              <w:jc w:val="both"/>
              <w:rPr>
                <w:rFonts w:ascii="宋体" w:eastAsia="宋体"/>
                <w:sz w:val="18"/>
                <w:szCs w:val="18"/>
              </w:rPr>
            </w:pPr>
            <w:r>
              <w:rPr>
                <w:rFonts w:ascii="宋体" w:eastAsia="宋体"/>
                <w:sz w:val="18"/>
                <w:szCs w:val="18"/>
              </w:rPr>
              <w:t>《公务员法》第</w:t>
            </w:r>
            <w:r>
              <w:rPr>
                <w:rFonts w:hint="eastAsia" w:ascii="宋体" w:eastAsia="宋体"/>
                <w:sz w:val="18"/>
                <w:szCs w:val="18"/>
              </w:rPr>
              <w:t>2</w:t>
            </w:r>
            <w:r>
              <w:rPr>
                <w:rFonts w:ascii="宋体" w:eastAsia="宋体"/>
                <w:sz w:val="18"/>
                <w:szCs w:val="18"/>
              </w:rPr>
              <w:t>8条、《政府信息公开条例》第</w:t>
            </w:r>
            <w:r>
              <w:rPr>
                <w:rFonts w:hint="eastAsia" w:ascii="宋体" w:eastAsia="宋体"/>
                <w:sz w:val="18"/>
                <w:szCs w:val="18"/>
              </w:rPr>
              <w:t>2</w:t>
            </w:r>
            <w:r>
              <w:rPr>
                <w:rFonts w:ascii="宋体" w:eastAsia="宋体"/>
                <w:sz w:val="18"/>
                <w:szCs w:val="18"/>
              </w:rPr>
              <w:t>0条第14款</w:t>
            </w:r>
          </w:p>
        </w:tc>
        <w:tc>
          <w:tcPr>
            <w:tcW w:w="138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p>
        </w:tc>
        <w:tc>
          <w:tcPr>
            <w:tcW w:w="2190"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keepNext w:val="0"/>
              <w:keepLines w:val="0"/>
              <w:widowControl/>
              <w:suppressLineNumbers w:val="0"/>
              <w:jc w:val="center"/>
              <w:rPr>
                <w:rFonts w:ascii="宋体" w:eastAsia="宋体"/>
                <w:sz w:val="18"/>
                <w:szCs w:val="18"/>
              </w:rPr>
            </w:pPr>
            <w:r>
              <w:rPr>
                <w:rFonts w:hint="eastAsia" w:ascii="仿宋_gb2312" w:eastAsia="仿宋_gb2312"/>
                <w:vanish w:val="0"/>
                <w:sz w:val="21"/>
                <w:szCs w:val="21"/>
              </w:rPr>
              <w:t>信息形成（变更）</w:t>
            </w:r>
            <w:r>
              <w:rPr>
                <w:rFonts w:ascii="helvetica" w:hAnsi="helvetica"/>
                <w:vanish w:val="0"/>
                <w:sz w:val="21"/>
                <w:szCs w:val="21"/>
              </w:rPr>
              <w:t>7</w:t>
            </w:r>
            <w:r>
              <w:rPr>
                <w:rFonts w:hint="eastAsia" w:ascii="仿宋_gb2312" w:eastAsia="仿宋_gb2312"/>
                <w:vanish w:val="0"/>
                <w:sz w:val="21"/>
                <w:szCs w:val="21"/>
              </w:rPr>
              <w:t>个工作日内</w:t>
            </w:r>
          </w:p>
        </w:tc>
        <w:tc>
          <w:tcPr>
            <w:tcW w:w="126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干部人事科</w:t>
            </w:r>
          </w:p>
        </w:tc>
        <w:tc>
          <w:tcPr>
            <w:tcW w:w="1280" w:type="dxa"/>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left w:val="single" w:color="auto" w:sz="4" w:space="0"/>
              <w:right w:val="single" w:color="auto" w:sz="4" w:space="0"/>
            </w:tcBorders>
            <w:vAlign w:val="center"/>
          </w:tcPr>
          <w:p>
            <w:pPr>
              <w:jc w:val="center"/>
              <w:rPr>
                <w:rFonts w:hint="eastAsia" w:ascii="宋体" w:eastAsia="宋体"/>
                <w:sz w:val="18"/>
                <w:szCs w:val="18"/>
              </w:rPr>
            </w:pPr>
          </w:p>
        </w:tc>
        <w:tc>
          <w:tcPr>
            <w:tcW w:w="3180" w:type="dxa"/>
            <w:gridSpan w:val="4"/>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政府信息公开年报</w:t>
            </w:r>
          </w:p>
        </w:tc>
        <w:tc>
          <w:tcPr>
            <w:tcW w:w="1221" w:type="dxa"/>
            <w:tcBorders>
              <w:top w:val="single" w:color="auto" w:sz="4" w:space="0"/>
              <w:left w:val="single" w:color="auto" w:sz="4" w:space="0"/>
              <w:right w:val="single" w:color="auto" w:sz="4" w:space="0"/>
            </w:tcBorders>
            <w:vAlign w:val="center"/>
          </w:tcPr>
          <w:p>
            <w:pPr>
              <w:jc w:val="center"/>
              <w:rPr>
                <w:rFonts w:hint="eastAsia" w:ascii="宋体" w:eastAsia="宋体"/>
                <w:sz w:val="18"/>
                <w:szCs w:val="18"/>
              </w:rPr>
            </w:pPr>
            <w:r>
              <w:rPr>
                <w:rFonts w:ascii="宋体" w:eastAsia="宋体"/>
                <w:sz w:val="18"/>
                <w:szCs w:val="18"/>
              </w:rPr>
              <w:t>随机抽取检查对象、随机选派执法检查人员、抽查事项及查处结果</w:t>
            </w:r>
          </w:p>
        </w:tc>
        <w:tc>
          <w:tcPr>
            <w:tcW w:w="1568" w:type="dxa"/>
            <w:tcBorders>
              <w:top w:val="single" w:color="auto" w:sz="4" w:space="0"/>
              <w:left w:val="single" w:color="auto" w:sz="4" w:space="0"/>
              <w:right w:val="single" w:color="auto" w:sz="4" w:space="0"/>
            </w:tcBorders>
            <w:vAlign w:val="center"/>
          </w:tcPr>
          <w:p>
            <w:pPr>
              <w:jc w:val="both"/>
              <w:rPr>
                <w:rFonts w:ascii="宋体" w:eastAsia="宋体"/>
                <w:sz w:val="18"/>
                <w:szCs w:val="18"/>
              </w:rPr>
            </w:pPr>
            <w:r>
              <w:rPr>
                <w:rFonts w:ascii="宋体" w:eastAsia="宋体"/>
                <w:sz w:val="18"/>
                <w:szCs w:val="18"/>
              </w:rPr>
              <w:t>《政府信息公开条例》第49条第50条、《政府信息公开工作年度报告格式》（国办公开函【</w:t>
            </w:r>
            <w:r>
              <w:rPr>
                <w:rFonts w:hint="eastAsia" w:ascii="宋体" w:eastAsia="宋体"/>
                <w:sz w:val="18"/>
                <w:szCs w:val="18"/>
              </w:rPr>
              <w:t>2</w:t>
            </w:r>
            <w:r>
              <w:rPr>
                <w:rFonts w:ascii="宋体" w:eastAsia="宋体"/>
                <w:sz w:val="18"/>
                <w:szCs w:val="18"/>
              </w:rPr>
              <w:t>021】</w:t>
            </w:r>
            <w:r>
              <w:rPr>
                <w:rFonts w:hint="eastAsia" w:ascii="宋体" w:eastAsia="宋体"/>
                <w:sz w:val="18"/>
                <w:szCs w:val="18"/>
              </w:rPr>
              <w:t>3</w:t>
            </w:r>
            <w:r>
              <w:rPr>
                <w:rFonts w:ascii="宋体" w:eastAsia="宋体"/>
                <w:sz w:val="18"/>
                <w:szCs w:val="18"/>
              </w:rPr>
              <w:t>0号）</w:t>
            </w:r>
          </w:p>
        </w:tc>
        <w:tc>
          <w:tcPr>
            <w:tcW w:w="138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lang w:eastAsia="zh-CN"/>
              </w:rPr>
              <w:t>市交通运输局</w:t>
            </w:r>
          </w:p>
        </w:tc>
        <w:tc>
          <w:tcPr>
            <w:tcW w:w="2190"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每年：各行政机关</w:t>
            </w:r>
            <w:r>
              <w:rPr>
                <w:rFonts w:hint="eastAsia" w:ascii="宋体" w:eastAsia="宋体"/>
                <w:sz w:val="18"/>
                <w:szCs w:val="18"/>
              </w:rPr>
              <w:t>1月3</w:t>
            </w:r>
            <w:r>
              <w:rPr>
                <w:rFonts w:ascii="宋体" w:eastAsia="宋体"/>
                <w:sz w:val="18"/>
                <w:szCs w:val="18"/>
              </w:rPr>
              <w:t>1日公开、县级政府</w:t>
            </w:r>
            <w:r>
              <w:rPr>
                <w:rFonts w:hint="eastAsia" w:ascii="宋体" w:eastAsia="宋体"/>
                <w:sz w:val="18"/>
                <w:szCs w:val="18"/>
              </w:rPr>
              <w:t>2月1</w:t>
            </w:r>
            <w:r>
              <w:rPr>
                <w:rFonts w:ascii="宋体" w:eastAsia="宋体"/>
                <w:sz w:val="18"/>
                <w:szCs w:val="18"/>
              </w:rPr>
              <w:t>0日公开、市级政府、省级政府</w:t>
            </w:r>
            <w:r>
              <w:rPr>
                <w:rFonts w:hint="eastAsia" w:ascii="宋体" w:eastAsia="宋体"/>
                <w:sz w:val="18"/>
                <w:szCs w:val="18"/>
              </w:rPr>
              <w:t>3月3</w:t>
            </w:r>
            <w:r>
              <w:rPr>
                <w:rFonts w:ascii="宋体" w:eastAsia="宋体"/>
                <w:sz w:val="18"/>
                <w:szCs w:val="18"/>
              </w:rPr>
              <w:t>1日公开</w:t>
            </w:r>
          </w:p>
        </w:tc>
        <w:tc>
          <w:tcPr>
            <w:tcW w:w="1262" w:type="dxa"/>
            <w:tcBorders>
              <w:top w:val="single" w:color="auto" w:sz="4" w:space="0"/>
              <w:left w:val="single" w:color="auto" w:sz="4" w:space="0"/>
              <w:right w:val="single" w:color="auto" w:sz="4" w:space="0"/>
            </w:tcBorders>
            <w:vAlign w:val="center"/>
          </w:tcPr>
          <w:p>
            <w:pPr>
              <w:spacing w:line="560" w:lineRule="exact"/>
              <w:jc w:val="center"/>
              <w:rPr>
                <w:rFonts w:hint="eastAsia" w:ascii="宋体" w:eastAsia="宋体"/>
                <w:sz w:val="18"/>
                <w:szCs w:val="18"/>
                <w:lang w:eastAsia="zh-CN"/>
              </w:rPr>
            </w:pPr>
            <w:r>
              <w:rPr>
                <w:rFonts w:hint="eastAsia" w:ascii="宋体" w:eastAsia="宋体"/>
                <w:sz w:val="18"/>
                <w:szCs w:val="18"/>
                <w:lang w:eastAsia="zh-CN"/>
              </w:rPr>
              <w:t>办公室</w:t>
            </w:r>
          </w:p>
        </w:tc>
        <w:tc>
          <w:tcPr>
            <w:tcW w:w="1280"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restart"/>
            <w:tcBorders>
              <w:top w:val="single" w:color="auto" w:sz="4" w:space="0"/>
              <w:left w:val="single" w:color="auto" w:sz="4" w:space="0"/>
              <w:right w:val="single" w:color="auto" w:sz="4" w:space="0"/>
            </w:tcBorders>
            <w:vAlign w:val="center"/>
          </w:tcPr>
          <w:p>
            <w:pPr>
              <w:jc w:val="center"/>
              <w:rPr>
                <w:rFonts w:hint="eastAsia" w:ascii="宋体" w:eastAsia="宋体"/>
                <w:sz w:val="18"/>
                <w:szCs w:val="18"/>
              </w:rPr>
            </w:pPr>
            <w:r>
              <w:rPr>
                <w:rFonts w:hint="eastAsia" w:ascii="宋体" w:eastAsia="宋体"/>
                <w:sz w:val="18"/>
                <w:szCs w:val="18"/>
              </w:rPr>
              <w:t>其他公开事项</w:t>
            </w:r>
          </w:p>
        </w:tc>
        <w:tc>
          <w:tcPr>
            <w:tcW w:w="1272" w:type="dxa"/>
            <w:gridSpan w:val="3"/>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rPr>
              <w:t>双随机</w:t>
            </w:r>
          </w:p>
          <w:p>
            <w:pPr>
              <w:jc w:val="center"/>
              <w:rPr>
                <w:rFonts w:hint="eastAsia" w:ascii="宋体" w:eastAsia="宋体"/>
                <w:sz w:val="18"/>
                <w:szCs w:val="18"/>
              </w:rPr>
            </w:pPr>
            <w:r>
              <w:rPr>
                <w:rFonts w:hint="eastAsia" w:ascii="宋体" w:eastAsia="宋体"/>
                <w:sz w:val="18"/>
                <w:szCs w:val="18"/>
              </w:rPr>
              <w:t>一公开</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年度报告</w:t>
            </w:r>
          </w:p>
        </w:tc>
        <w:tc>
          <w:tcPr>
            <w:tcW w:w="1221" w:type="dxa"/>
            <w:tcBorders>
              <w:top w:val="single" w:color="auto" w:sz="4" w:space="0"/>
              <w:left w:val="single" w:color="auto" w:sz="4" w:space="0"/>
              <w:right w:val="single" w:color="auto" w:sz="4" w:space="0"/>
            </w:tcBorders>
            <w:vAlign w:val="center"/>
          </w:tcPr>
          <w:p>
            <w:pPr>
              <w:spacing w:line="560" w:lineRule="exact"/>
              <w:jc w:val="center"/>
              <w:rPr>
                <w:rFonts w:ascii="宋体" w:eastAsia="宋体"/>
                <w:kern w:val="0"/>
                <w:sz w:val="18"/>
                <w:szCs w:val="18"/>
              </w:rPr>
            </w:pPr>
            <w:bookmarkStart w:id="17" w:name="OLE_LINK30"/>
            <w:bookmarkStart w:id="18" w:name="OLE_LINK29"/>
            <w:r>
              <w:rPr>
                <w:rFonts w:hint="eastAsia" w:ascii="宋体" w:eastAsia="宋体"/>
                <w:kern w:val="0"/>
                <w:sz w:val="18"/>
                <w:szCs w:val="18"/>
              </w:rPr>
              <w:t>□行政法规</w:t>
            </w:r>
          </w:p>
          <w:p>
            <w:pPr>
              <w:jc w:val="center"/>
              <w:rPr>
                <w:rFonts w:hint="eastAsia" w:ascii="宋体" w:eastAsia="宋体"/>
                <w:sz w:val="18"/>
                <w:szCs w:val="18"/>
              </w:rPr>
            </w:pPr>
            <w:r>
              <w:rPr>
                <w:rFonts w:hint="eastAsia" w:ascii="宋体" w:eastAsia="宋体"/>
                <w:kern w:val="0"/>
                <w:sz w:val="18"/>
                <w:szCs w:val="18"/>
              </w:rPr>
              <w:t>□其他</w:t>
            </w:r>
            <w:bookmarkEnd w:id="17"/>
            <w:bookmarkEnd w:id="18"/>
          </w:p>
        </w:tc>
        <w:tc>
          <w:tcPr>
            <w:tcW w:w="1568" w:type="dxa"/>
            <w:tcBorders>
              <w:top w:val="single" w:color="auto" w:sz="4" w:space="0"/>
              <w:left w:val="single" w:color="auto" w:sz="4" w:space="0"/>
              <w:right w:val="single" w:color="auto" w:sz="4" w:space="0"/>
            </w:tcBorders>
            <w:vAlign w:val="center"/>
          </w:tcPr>
          <w:p>
            <w:pPr>
              <w:jc w:val="both"/>
              <w:rPr>
                <w:rFonts w:ascii="宋体" w:eastAsia="宋体"/>
                <w:sz w:val="18"/>
                <w:szCs w:val="18"/>
              </w:rPr>
            </w:pPr>
            <w:r>
              <w:rPr>
                <w:rFonts w:ascii="宋体" w:eastAsia="宋体"/>
                <w:sz w:val="18"/>
                <w:szCs w:val="18"/>
              </w:rPr>
              <w:t>《优化营商环境条例》第</w:t>
            </w:r>
            <w:r>
              <w:rPr>
                <w:rFonts w:hint="eastAsia" w:ascii="宋体" w:eastAsia="宋体"/>
                <w:sz w:val="18"/>
                <w:szCs w:val="18"/>
              </w:rPr>
              <w:t>5</w:t>
            </w:r>
            <w:r>
              <w:rPr>
                <w:rFonts w:ascii="宋体" w:eastAsia="宋体"/>
                <w:sz w:val="18"/>
                <w:szCs w:val="18"/>
              </w:rPr>
              <w:t>4条，国务院关于在市场监管领域全面推行部门联合“双随机、一公开”监管的意见（国发《</w:t>
            </w:r>
            <w:r>
              <w:rPr>
                <w:rFonts w:hint="eastAsia" w:ascii="宋体" w:eastAsia="宋体"/>
                <w:sz w:val="18"/>
                <w:szCs w:val="18"/>
              </w:rPr>
              <w:t>2</w:t>
            </w:r>
            <w:r>
              <w:rPr>
                <w:rFonts w:ascii="宋体" w:eastAsia="宋体"/>
                <w:sz w:val="18"/>
                <w:szCs w:val="18"/>
              </w:rPr>
              <w:t>019》</w:t>
            </w:r>
            <w:r>
              <w:rPr>
                <w:rFonts w:hint="eastAsia" w:ascii="宋体" w:eastAsia="宋体"/>
                <w:sz w:val="18"/>
                <w:szCs w:val="18"/>
              </w:rPr>
              <w:t>5号</w:t>
            </w:r>
            <w:r>
              <w:rPr>
                <w:rFonts w:ascii="宋体" w:eastAsia="宋体"/>
                <w:sz w:val="18"/>
                <w:szCs w:val="18"/>
              </w:rPr>
              <w:t>）</w:t>
            </w:r>
          </w:p>
        </w:tc>
        <w:tc>
          <w:tcPr>
            <w:tcW w:w="1382"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lang w:eastAsia="zh-CN"/>
              </w:rPr>
              <w:t>市交通运输局</w:t>
            </w:r>
          </w:p>
        </w:tc>
        <w:tc>
          <w:tcPr>
            <w:tcW w:w="2190"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keepNext w:val="0"/>
              <w:keepLines w:val="0"/>
              <w:widowControl/>
              <w:suppressLineNumbers w:val="0"/>
              <w:jc w:val="center"/>
              <w:rPr>
                <w:sz w:val="18"/>
                <w:szCs w:val="18"/>
              </w:rPr>
            </w:pPr>
            <w:r>
              <w:rPr>
                <w:rFonts w:ascii="仿宋_gb2312" w:hAnsi="仿宋_gb2312" w:eastAsia="仿宋_gb2312" w:cs="仿宋_gb2312"/>
                <w:i w:val="0"/>
                <w:iCs w:val="0"/>
                <w:caps w:val="0"/>
                <w:smallCaps w:val="0"/>
                <w:color w:val="333333"/>
                <w:spacing w:val="0"/>
                <w:kern w:val="0"/>
                <w:sz w:val="18"/>
                <w:szCs w:val="18"/>
                <w:lang w:val="en-US" w:eastAsia="zh-CN"/>
              </w:rPr>
              <w:t>信息形成（变更）</w:t>
            </w:r>
            <w:r>
              <w:rPr>
                <w:rFonts w:hint="eastAsia" w:ascii="helvetica" w:hAnsi="helvetica" w:eastAsia="helvetica" w:cs="helvetica"/>
                <w:i w:val="0"/>
                <w:iCs w:val="0"/>
                <w:caps w:val="0"/>
                <w:smallCaps w:val="0"/>
                <w:color w:val="333333"/>
                <w:spacing w:val="0"/>
                <w:kern w:val="0"/>
                <w:sz w:val="18"/>
                <w:szCs w:val="18"/>
                <w:lang w:val="en-US" w:eastAsia="zh-CN"/>
              </w:rPr>
              <w:t>20</w:t>
            </w:r>
            <w:r>
              <w:rPr>
                <w:rFonts w:ascii="仿宋_gb2312" w:hAnsi="仿宋_gb2312" w:eastAsia="仿宋_gb2312" w:cs="仿宋_gb2312"/>
                <w:i w:val="0"/>
                <w:iCs w:val="0"/>
                <w:caps w:val="0"/>
                <w:smallCaps w:val="0"/>
                <w:color w:val="333333"/>
                <w:spacing w:val="0"/>
                <w:kern w:val="0"/>
                <w:sz w:val="18"/>
                <w:szCs w:val="18"/>
                <w:lang w:val="en-US" w:eastAsia="zh-CN"/>
              </w:rPr>
              <w:t>个工作日内</w:t>
            </w:r>
          </w:p>
          <w:p>
            <w:pPr>
              <w:jc w:val="center"/>
              <w:rPr>
                <w:rFonts w:ascii="宋体" w:eastAsia="宋体"/>
                <w:sz w:val="18"/>
                <w:szCs w:val="18"/>
              </w:rPr>
            </w:pPr>
          </w:p>
        </w:tc>
        <w:tc>
          <w:tcPr>
            <w:tcW w:w="1262"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lang w:eastAsia="zh-CN"/>
              </w:rPr>
              <w:t>法规科</w:t>
            </w:r>
          </w:p>
        </w:tc>
        <w:tc>
          <w:tcPr>
            <w:tcW w:w="1280" w:type="dxa"/>
            <w:vMerge w:val="restart"/>
            <w:tcBorders>
              <w:top w:val="single" w:color="auto" w:sz="4" w:space="0"/>
              <w:left w:val="single" w:color="auto" w:sz="4" w:space="0"/>
              <w:right w:val="single" w:color="auto" w:sz="4" w:space="0"/>
            </w:tcBorders>
            <w:vAlign w:val="center"/>
          </w:tcPr>
          <w:p>
            <w:pPr>
              <w:jc w:val="center"/>
              <w:rPr>
                <w:rFonts w:hint="eastAsia" w:ascii="宋体" w:eastAsia="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top w:val="single" w:color="auto" w:sz="4" w:space="0"/>
              <w:left w:val="single" w:color="auto" w:sz="4" w:space="0"/>
              <w:right w:val="single" w:color="auto" w:sz="4" w:space="0"/>
            </w:tcBorders>
            <w:vAlign w:val="center"/>
          </w:tcPr>
          <w:p>
            <w:pPr>
              <w:jc w:val="center"/>
            </w:pPr>
          </w:p>
        </w:tc>
        <w:tc>
          <w:tcPr>
            <w:tcW w:w="1272" w:type="dxa"/>
            <w:gridSpan w:val="3"/>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rPr>
              <w:t>法治政府</w:t>
            </w:r>
          </w:p>
          <w:p>
            <w:pPr>
              <w:jc w:val="center"/>
              <w:rPr>
                <w:rFonts w:hint="eastAsia" w:ascii="宋体" w:eastAsia="宋体"/>
                <w:sz w:val="18"/>
                <w:szCs w:val="18"/>
              </w:rPr>
            </w:pPr>
            <w:r>
              <w:rPr>
                <w:rFonts w:hint="eastAsia" w:ascii="宋体" w:eastAsia="宋体"/>
                <w:sz w:val="18"/>
                <w:szCs w:val="18"/>
              </w:rPr>
              <w:t>建设</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lang w:val="en-US"/>
              </w:rPr>
              <w:t>市人大、市政协办理提供的答复</w:t>
            </w:r>
          </w:p>
        </w:tc>
        <w:tc>
          <w:tcPr>
            <w:tcW w:w="1221" w:type="dxa"/>
            <w:tcBorders>
              <w:top w:val="single" w:color="auto" w:sz="4" w:space="0"/>
              <w:left w:val="single" w:color="auto" w:sz="4" w:space="0"/>
              <w:right w:val="single" w:color="auto" w:sz="4" w:space="0"/>
            </w:tcBorders>
            <w:vAlign w:val="center"/>
          </w:tcPr>
          <w:p>
            <w:pPr>
              <w:jc w:val="center"/>
              <w:rPr>
                <w:rFonts w:hint="eastAsia" w:ascii="宋体" w:eastAsia="宋体"/>
                <w:sz w:val="18"/>
                <w:szCs w:val="18"/>
              </w:rPr>
            </w:pPr>
            <w:r>
              <w:rPr>
                <w:rFonts w:hint="eastAsia" w:ascii="宋体" w:eastAsia="宋体"/>
                <w:kern w:val="0"/>
                <w:sz w:val="18"/>
                <w:szCs w:val="18"/>
              </w:rPr>
              <w:t>□其他</w:t>
            </w:r>
          </w:p>
        </w:tc>
        <w:tc>
          <w:tcPr>
            <w:tcW w:w="1568" w:type="dxa"/>
            <w:tcBorders>
              <w:top w:val="single" w:color="auto" w:sz="4" w:space="0"/>
              <w:left w:val="single" w:color="auto" w:sz="4" w:space="0"/>
              <w:right w:val="single" w:color="auto" w:sz="4" w:space="0"/>
            </w:tcBorders>
            <w:vAlign w:val="center"/>
          </w:tcPr>
          <w:p>
            <w:pPr>
              <w:jc w:val="both"/>
              <w:rPr>
                <w:rFonts w:ascii="宋体" w:eastAsia="宋体"/>
                <w:sz w:val="18"/>
                <w:szCs w:val="18"/>
              </w:rPr>
            </w:pPr>
            <w:r>
              <w:rPr>
                <w:rFonts w:hint="eastAsia" w:ascii="宋体" w:eastAsia="宋体"/>
                <w:sz w:val="18"/>
                <w:szCs w:val="18"/>
              </w:rPr>
              <w:t>1</w:t>
            </w:r>
            <w:r>
              <w:rPr>
                <w:rFonts w:ascii="宋体" w:eastAsia="宋体"/>
                <w:sz w:val="18"/>
                <w:szCs w:val="18"/>
              </w:rPr>
              <w:t>.《法治政府建设实施纲要</w:t>
            </w:r>
            <w:r>
              <w:rPr>
                <w:rFonts w:hint="eastAsia" w:ascii="宋体" w:eastAsia="宋体"/>
                <w:sz w:val="18"/>
                <w:szCs w:val="18"/>
              </w:rPr>
              <w:t>（2</w:t>
            </w:r>
            <w:r>
              <w:rPr>
                <w:rFonts w:ascii="宋体" w:eastAsia="宋体"/>
                <w:sz w:val="18"/>
                <w:szCs w:val="18"/>
              </w:rPr>
              <w:t>021-2025年</w:t>
            </w:r>
            <w:r>
              <w:rPr>
                <w:rFonts w:hint="eastAsia" w:ascii="宋体" w:eastAsia="宋体"/>
                <w:sz w:val="18"/>
                <w:szCs w:val="18"/>
              </w:rPr>
              <w:t>）</w:t>
            </w:r>
            <w:r>
              <w:rPr>
                <w:rFonts w:ascii="宋体" w:eastAsia="宋体"/>
                <w:sz w:val="18"/>
                <w:szCs w:val="18"/>
              </w:rPr>
              <w:t>》</w:t>
            </w:r>
            <w:r>
              <w:rPr>
                <w:rFonts w:hint="eastAsia" w:ascii="宋体" w:eastAsia="宋体"/>
                <w:sz w:val="18"/>
                <w:szCs w:val="18"/>
              </w:rPr>
              <w:t>2</w:t>
            </w:r>
            <w:r>
              <w:rPr>
                <w:rFonts w:ascii="宋体" w:eastAsia="宋体"/>
                <w:sz w:val="18"/>
                <w:szCs w:val="18"/>
              </w:rPr>
              <w:t>.《法治政府建设与责任落实督察工作规定》第</w:t>
            </w:r>
            <w:r>
              <w:rPr>
                <w:rFonts w:hint="eastAsia" w:ascii="宋体" w:eastAsia="宋体"/>
                <w:sz w:val="18"/>
                <w:szCs w:val="18"/>
              </w:rPr>
              <w:t>2</w:t>
            </w:r>
            <w:r>
              <w:rPr>
                <w:rFonts w:ascii="宋体" w:eastAsia="宋体"/>
                <w:sz w:val="18"/>
                <w:szCs w:val="18"/>
              </w:rPr>
              <w:t>4条</w:t>
            </w:r>
          </w:p>
        </w:tc>
        <w:tc>
          <w:tcPr>
            <w:tcW w:w="1382"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lang w:eastAsia="zh-CN"/>
              </w:rPr>
              <w:t>市交通运输局</w:t>
            </w:r>
          </w:p>
        </w:tc>
        <w:tc>
          <w:tcPr>
            <w:tcW w:w="2190"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jc w:val="center"/>
              <w:rPr>
                <w:rFonts w:hint="eastAsia" w:ascii="宋体" w:eastAsia="宋体"/>
                <w:sz w:val="18"/>
                <w:szCs w:val="18"/>
              </w:rPr>
            </w:pPr>
            <w:r>
              <w:rPr>
                <w:rFonts w:ascii="宋体" w:eastAsia="宋体"/>
                <w:sz w:val="18"/>
                <w:szCs w:val="18"/>
              </w:rPr>
              <w:t>每年</w:t>
            </w:r>
            <w:r>
              <w:rPr>
                <w:rFonts w:hint="eastAsia" w:ascii="宋体" w:eastAsia="宋体"/>
                <w:sz w:val="18"/>
                <w:szCs w:val="18"/>
              </w:rPr>
              <w:t>4月1日前</w:t>
            </w:r>
          </w:p>
        </w:tc>
        <w:tc>
          <w:tcPr>
            <w:tcW w:w="1262"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lang w:eastAsia="zh-CN"/>
              </w:rPr>
              <w:t>法规科</w:t>
            </w:r>
          </w:p>
        </w:tc>
        <w:tc>
          <w:tcPr>
            <w:tcW w:w="1280" w:type="dxa"/>
            <w:vMerge w:val="continue"/>
            <w:tcBorders>
              <w:top w:val="single" w:color="auto" w:sz="4" w:space="0"/>
              <w:left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top w:val="single" w:color="auto" w:sz="4" w:space="0"/>
              <w:left w:val="single" w:color="auto" w:sz="4" w:space="0"/>
              <w:right w:val="single" w:color="auto" w:sz="4" w:space="0"/>
            </w:tcBorders>
            <w:vAlign w:val="center"/>
          </w:tcPr>
          <w:p>
            <w:pPr>
              <w:jc w:val="center"/>
            </w:pPr>
          </w:p>
        </w:tc>
        <w:tc>
          <w:tcPr>
            <w:tcW w:w="1272" w:type="dxa"/>
            <w:gridSpan w:val="3"/>
            <w:tcBorders>
              <w:top w:val="single" w:color="auto" w:sz="4" w:space="0"/>
              <w:left w:val="single" w:color="auto" w:sz="4" w:space="0"/>
              <w:right w:val="single" w:color="auto" w:sz="4" w:space="0"/>
            </w:tcBorders>
            <w:vAlign w:val="center"/>
          </w:tcPr>
          <w:p>
            <w:pPr>
              <w:jc w:val="center"/>
              <w:rPr>
                <w:rFonts w:hint="eastAsia" w:ascii="宋体" w:eastAsia="宋体"/>
                <w:sz w:val="18"/>
                <w:szCs w:val="18"/>
              </w:rPr>
            </w:pPr>
            <w:r>
              <w:rPr>
                <w:rFonts w:hint="eastAsia" w:ascii="宋体" w:eastAsia="宋体"/>
                <w:sz w:val="18"/>
                <w:szCs w:val="18"/>
              </w:rPr>
              <w:t>建议提案</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lang w:val="en-US"/>
              </w:rPr>
            </w:pPr>
            <w:r>
              <w:rPr>
                <w:rFonts w:hint="eastAsia" w:ascii="宋体" w:eastAsia="宋体"/>
                <w:sz w:val="18"/>
                <w:szCs w:val="18"/>
                <w:lang w:eastAsia="zh-CN"/>
              </w:rPr>
              <w:t>名称、投资规模、资金投入、办理进度</w:t>
            </w:r>
          </w:p>
        </w:tc>
        <w:tc>
          <w:tcPr>
            <w:tcW w:w="1221" w:type="dxa"/>
            <w:tcBorders>
              <w:top w:val="single" w:color="auto" w:sz="4" w:space="0"/>
              <w:left w:val="single" w:color="auto" w:sz="4" w:space="0"/>
              <w:right w:val="single" w:color="auto" w:sz="4" w:space="0"/>
            </w:tcBorders>
            <w:vAlign w:val="center"/>
          </w:tcPr>
          <w:p>
            <w:pPr>
              <w:jc w:val="center"/>
              <w:rPr>
                <w:rFonts w:hint="eastAsia" w:ascii="宋体" w:eastAsia="宋体"/>
                <w:sz w:val="18"/>
                <w:szCs w:val="18"/>
              </w:rPr>
            </w:pPr>
            <w:r>
              <w:rPr>
                <w:rFonts w:hint="eastAsia" w:ascii="宋体" w:eastAsia="宋体"/>
                <w:kern w:val="0"/>
                <w:sz w:val="18"/>
                <w:szCs w:val="18"/>
              </w:rPr>
              <w:t>□其他</w:t>
            </w:r>
          </w:p>
        </w:tc>
        <w:tc>
          <w:tcPr>
            <w:tcW w:w="1568" w:type="dxa"/>
            <w:tcBorders>
              <w:top w:val="single" w:color="auto" w:sz="4" w:space="0"/>
              <w:left w:val="single" w:color="auto" w:sz="4" w:space="0"/>
              <w:right w:val="single" w:color="auto" w:sz="4" w:space="0"/>
            </w:tcBorders>
            <w:vAlign w:val="center"/>
          </w:tcPr>
          <w:p>
            <w:pPr>
              <w:jc w:val="both"/>
              <w:rPr>
                <w:rFonts w:ascii="宋体" w:eastAsia="宋体"/>
                <w:sz w:val="18"/>
                <w:szCs w:val="18"/>
              </w:rPr>
            </w:pPr>
            <w:r>
              <w:rPr>
                <w:rFonts w:ascii="宋体" w:eastAsia="宋体"/>
                <w:sz w:val="18"/>
                <w:szCs w:val="18"/>
              </w:rPr>
              <w:t>《关于做好全国人大代表建议和全国政协委员提案办理结果公开工作的通知》（国办发</w:t>
            </w:r>
            <w:r>
              <w:rPr>
                <w:rFonts w:hint="eastAsia" w:ascii="宋体" w:eastAsia="宋体"/>
                <w:sz w:val="18"/>
                <w:szCs w:val="18"/>
              </w:rPr>
              <w:t>[【2</w:t>
            </w:r>
            <w:r>
              <w:rPr>
                <w:rFonts w:ascii="宋体" w:eastAsia="宋体"/>
                <w:sz w:val="18"/>
                <w:szCs w:val="18"/>
              </w:rPr>
              <w:t>014</w:t>
            </w:r>
            <w:r>
              <w:rPr>
                <w:rFonts w:hint="eastAsia" w:ascii="宋体" w:eastAsia="宋体"/>
                <w:sz w:val="18"/>
                <w:szCs w:val="18"/>
              </w:rPr>
              <w:t>】4</w:t>
            </w:r>
            <w:r>
              <w:rPr>
                <w:rFonts w:ascii="宋体" w:eastAsia="宋体"/>
                <w:sz w:val="18"/>
                <w:szCs w:val="18"/>
              </w:rPr>
              <w:t>6号）</w:t>
            </w:r>
          </w:p>
        </w:tc>
        <w:tc>
          <w:tcPr>
            <w:tcW w:w="1382"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lang w:eastAsia="zh-CN"/>
              </w:rPr>
              <w:t>市交通运输局</w:t>
            </w:r>
          </w:p>
        </w:tc>
        <w:tc>
          <w:tcPr>
            <w:tcW w:w="2190"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keepNext w:val="0"/>
              <w:keepLines w:val="0"/>
              <w:widowControl/>
              <w:suppressLineNumbers w:val="0"/>
              <w:jc w:val="center"/>
              <w:rPr>
                <w:sz w:val="18"/>
                <w:szCs w:val="18"/>
              </w:rPr>
            </w:pPr>
            <w:r>
              <w:rPr>
                <w:rFonts w:ascii="仿宋_gb2312" w:hAnsi="仿宋_gb2312" w:eastAsia="仿宋_gb2312" w:cs="仿宋_gb2312"/>
                <w:i w:val="0"/>
                <w:iCs w:val="0"/>
                <w:caps w:val="0"/>
                <w:smallCaps w:val="0"/>
                <w:color w:val="333333"/>
                <w:spacing w:val="0"/>
                <w:kern w:val="0"/>
                <w:sz w:val="18"/>
                <w:szCs w:val="18"/>
                <w:lang w:val="en-US" w:eastAsia="zh-CN"/>
              </w:rPr>
              <w:t>信息形成（变更）</w:t>
            </w:r>
            <w:r>
              <w:rPr>
                <w:rFonts w:hint="eastAsia" w:ascii="helvetica" w:hAnsi="helvetica" w:eastAsia="helvetica" w:cs="helvetica"/>
                <w:i w:val="0"/>
                <w:iCs w:val="0"/>
                <w:caps w:val="0"/>
                <w:smallCaps w:val="0"/>
                <w:color w:val="333333"/>
                <w:spacing w:val="0"/>
                <w:kern w:val="0"/>
                <w:sz w:val="18"/>
                <w:szCs w:val="18"/>
                <w:lang w:val="en-US" w:eastAsia="zh-CN"/>
              </w:rPr>
              <w:t>20</w:t>
            </w:r>
            <w:r>
              <w:rPr>
                <w:rFonts w:ascii="仿宋_gb2312" w:hAnsi="仿宋_gb2312" w:eastAsia="仿宋_gb2312" w:cs="仿宋_gb2312"/>
                <w:i w:val="0"/>
                <w:iCs w:val="0"/>
                <w:caps w:val="0"/>
                <w:smallCaps w:val="0"/>
                <w:color w:val="333333"/>
                <w:spacing w:val="0"/>
                <w:kern w:val="0"/>
                <w:sz w:val="18"/>
                <w:szCs w:val="18"/>
                <w:lang w:val="en-US" w:eastAsia="zh-CN"/>
              </w:rPr>
              <w:t>个工作日内</w:t>
            </w:r>
          </w:p>
          <w:p>
            <w:pPr>
              <w:jc w:val="center"/>
              <w:rPr>
                <w:rFonts w:ascii="宋体" w:eastAsia="宋体"/>
                <w:sz w:val="18"/>
                <w:szCs w:val="18"/>
              </w:rPr>
            </w:pPr>
          </w:p>
        </w:tc>
        <w:tc>
          <w:tcPr>
            <w:tcW w:w="1262"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lang w:eastAsia="zh-CN"/>
              </w:rPr>
              <w:t>办公室</w:t>
            </w:r>
          </w:p>
        </w:tc>
        <w:tc>
          <w:tcPr>
            <w:tcW w:w="1280" w:type="dxa"/>
            <w:tcBorders>
              <w:top w:val="single" w:color="auto" w:sz="4" w:space="0"/>
              <w:left w:val="single" w:color="auto" w:sz="4" w:space="0"/>
              <w:right w:val="single" w:color="auto" w:sz="4" w:space="0"/>
            </w:tcBorders>
            <w:vAlign w:val="center"/>
          </w:tcPr>
          <w:p>
            <w:pPr>
              <w:jc w:val="center"/>
              <w:rPr>
                <w:rFonts w:hint="eastAsia" w:ascii="宋体" w:eastAsia="宋体"/>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top w:val="single" w:color="auto" w:sz="4" w:space="0"/>
              <w:left w:val="single" w:color="auto" w:sz="4" w:space="0"/>
              <w:right w:val="single" w:color="auto" w:sz="4" w:space="0"/>
            </w:tcBorders>
            <w:vAlign w:val="center"/>
          </w:tcPr>
          <w:p>
            <w:pPr>
              <w:jc w:val="center"/>
            </w:pPr>
          </w:p>
        </w:tc>
        <w:tc>
          <w:tcPr>
            <w:tcW w:w="1272" w:type="dxa"/>
            <w:gridSpan w:val="3"/>
            <w:tcBorders>
              <w:top w:val="single" w:color="auto" w:sz="4" w:space="0"/>
              <w:left w:val="single" w:color="auto" w:sz="4" w:space="0"/>
              <w:right w:val="single" w:color="auto" w:sz="4" w:space="0"/>
            </w:tcBorders>
            <w:vAlign w:val="center"/>
          </w:tcPr>
          <w:p>
            <w:pPr>
              <w:jc w:val="center"/>
              <w:rPr>
                <w:rFonts w:hint="eastAsia" w:ascii="宋体" w:eastAsia="宋体"/>
                <w:sz w:val="18"/>
                <w:szCs w:val="18"/>
              </w:rPr>
            </w:pPr>
            <w:r>
              <w:rPr>
                <w:rFonts w:hint="eastAsia" w:ascii="宋体" w:eastAsia="宋体"/>
                <w:sz w:val="18"/>
                <w:szCs w:val="18"/>
              </w:rPr>
              <w:t>重大行政决策事项</w:t>
            </w:r>
          </w:p>
        </w:tc>
        <w:tc>
          <w:tcPr>
            <w:tcW w:w="1908" w:type="dxa"/>
            <w:tcBorders>
              <w:top w:val="single" w:color="auto" w:sz="4" w:space="0"/>
              <w:left w:val="single" w:color="auto" w:sz="4" w:space="0"/>
              <w:right w:val="single" w:color="auto" w:sz="4" w:space="0"/>
            </w:tcBorders>
            <w:vAlign w:val="center"/>
          </w:tcPr>
          <w:p>
            <w:pPr>
              <w:jc w:val="center"/>
              <w:rPr>
                <w:rFonts w:hint="eastAsia" w:ascii="宋体" w:eastAsia="宋体"/>
                <w:sz w:val="18"/>
                <w:szCs w:val="18"/>
                <w:lang w:val="en-US" w:eastAsia="zh-CN"/>
              </w:rPr>
            </w:pPr>
            <w:r>
              <w:rPr>
                <w:rFonts w:ascii="宋体" w:eastAsia="宋体"/>
                <w:sz w:val="18"/>
                <w:szCs w:val="18"/>
              </w:rPr>
              <w:t>图文、视频、动漫等解读材料及政策吹风会、新闻发布会等</w:t>
            </w:r>
          </w:p>
        </w:tc>
        <w:tc>
          <w:tcPr>
            <w:tcW w:w="1221" w:type="dxa"/>
            <w:tcBorders>
              <w:top w:val="single" w:color="auto" w:sz="4" w:space="0"/>
              <w:left w:val="single" w:color="auto" w:sz="4" w:space="0"/>
              <w:right w:val="single" w:color="auto" w:sz="4" w:space="0"/>
            </w:tcBorders>
            <w:vAlign w:val="center"/>
          </w:tcPr>
          <w:p>
            <w:pPr>
              <w:spacing w:line="560" w:lineRule="exact"/>
              <w:jc w:val="center"/>
              <w:rPr>
                <w:rFonts w:ascii="宋体" w:eastAsia="宋体"/>
                <w:kern w:val="0"/>
                <w:sz w:val="18"/>
                <w:szCs w:val="18"/>
              </w:rPr>
            </w:pPr>
            <w:r>
              <w:rPr>
                <w:rFonts w:hint="eastAsia" w:ascii="宋体" w:eastAsia="宋体"/>
                <w:kern w:val="0"/>
                <w:sz w:val="18"/>
                <w:szCs w:val="18"/>
              </w:rPr>
              <w:t>□行政法规</w:t>
            </w:r>
          </w:p>
          <w:p>
            <w:pPr>
              <w:jc w:val="center"/>
              <w:rPr>
                <w:rFonts w:hint="eastAsia" w:ascii="宋体" w:eastAsia="宋体"/>
                <w:sz w:val="18"/>
                <w:szCs w:val="18"/>
              </w:rPr>
            </w:pPr>
            <w:r>
              <w:rPr>
                <w:rFonts w:hint="eastAsia" w:ascii="宋体" w:eastAsia="宋体"/>
                <w:kern w:val="0"/>
                <w:sz w:val="18"/>
                <w:szCs w:val="18"/>
              </w:rPr>
              <w:t>□其他</w:t>
            </w:r>
          </w:p>
        </w:tc>
        <w:tc>
          <w:tcPr>
            <w:tcW w:w="1568" w:type="dxa"/>
            <w:tcBorders>
              <w:top w:val="single" w:color="auto" w:sz="4" w:space="0"/>
              <w:left w:val="single" w:color="auto" w:sz="4" w:space="0"/>
              <w:right w:val="single" w:color="auto" w:sz="4" w:space="0"/>
            </w:tcBorders>
            <w:vAlign w:val="center"/>
          </w:tcPr>
          <w:p>
            <w:pPr>
              <w:jc w:val="both"/>
              <w:rPr>
                <w:rFonts w:ascii="宋体" w:eastAsia="宋体"/>
                <w:sz w:val="18"/>
                <w:szCs w:val="18"/>
              </w:rPr>
            </w:pPr>
            <w:r>
              <w:rPr>
                <w:rFonts w:hint="eastAsia" w:ascii="宋体" w:eastAsia="宋体"/>
                <w:sz w:val="18"/>
                <w:szCs w:val="18"/>
              </w:rPr>
              <w:t>1</w:t>
            </w:r>
            <w:r>
              <w:rPr>
                <w:rFonts w:ascii="宋体" w:eastAsia="宋体"/>
                <w:sz w:val="18"/>
                <w:szCs w:val="18"/>
              </w:rPr>
              <w:t>.《重大行政决策程序暂行条例》第</w:t>
            </w:r>
            <w:r>
              <w:rPr>
                <w:rFonts w:hint="eastAsia" w:ascii="宋体" w:eastAsia="宋体"/>
                <w:sz w:val="18"/>
                <w:szCs w:val="18"/>
              </w:rPr>
              <w:t>3条。2</w:t>
            </w:r>
            <w:r>
              <w:rPr>
                <w:rFonts w:ascii="宋体" w:eastAsia="宋体"/>
                <w:sz w:val="18"/>
                <w:szCs w:val="18"/>
              </w:rPr>
              <w:t>.《四川省重大行政决策程序规定》（川府发【</w:t>
            </w:r>
            <w:r>
              <w:rPr>
                <w:rFonts w:hint="eastAsia" w:ascii="宋体" w:eastAsia="宋体"/>
                <w:sz w:val="18"/>
                <w:szCs w:val="18"/>
              </w:rPr>
              <w:t>2</w:t>
            </w:r>
            <w:r>
              <w:rPr>
                <w:rFonts w:ascii="宋体" w:eastAsia="宋体"/>
                <w:sz w:val="18"/>
                <w:szCs w:val="18"/>
              </w:rPr>
              <w:t>025】</w:t>
            </w:r>
            <w:r>
              <w:rPr>
                <w:rFonts w:hint="eastAsia" w:ascii="宋体" w:eastAsia="宋体"/>
                <w:sz w:val="18"/>
                <w:szCs w:val="18"/>
              </w:rPr>
              <w:t>4号</w:t>
            </w:r>
            <w:r>
              <w:rPr>
                <w:rFonts w:ascii="宋体" w:eastAsia="宋体"/>
                <w:sz w:val="18"/>
                <w:szCs w:val="18"/>
              </w:rPr>
              <w:t>）第</w:t>
            </w:r>
            <w:r>
              <w:rPr>
                <w:rFonts w:hint="eastAsia" w:ascii="宋体" w:eastAsia="宋体"/>
                <w:sz w:val="18"/>
                <w:szCs w:val="18"/>
              </w:rPr>
              <w:t>1</w:t>
            </w:r>
            <w:r>
              <w:rPr>
                <w:rFonts w:ascii="宋体" w:eastAsia="宋体"/>
                <w:sz w:val="18"/>
                <w:szCs w:val="18"/>
              </w:rPr>
              <w:t>5条</w:t>
            </w:r>
          </w:p>
        </w:tc>
        <w:tc>
          <w:tcPr>
            <w:tcW w:w="1382"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lang w:eastAsia="zh-CN"/>
              </w:rPr>
              <w:t>市交通运输局</w:t>
            </w:r>
          </w:p>
        </w:tc>
        <w:tc>
          <w:tcPr>
            <w:tcW w:w="2190"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keepNext w:val="0"/>
              <w:keepLines w:val="0"/>
              <w:widowControl/>
              <w:suppressLineNumbers w:val="0"/>
              <w:jc w:val="center"/>
              <w:rPr>
                <w:sz w:val="18"/>
                <w:szCs w:val="18"/>
              </w:rPr>
            </w:pPr>
            <w:r>
              <w:rPr>
                <w:rFonts w:ascii="仿宋_gb2312" w:hAnsi="仿宋_gb2312" w:eastAsia="仿宋_gb2312" w:cs="仿宋_gb2312"/>
                <w:i w:val="0"/>
                <w:iCs w:val="0"/>
                <w:caps w:val="0"/>
                <w:smallCaps w:val="0"/>
                <w:color w:val="333333"/>
                <w:spacing w:val="0"/>
                <w:kern w:val="0"/>
                <w:sz w:val="18"/>
                <w:szCs w:val="18"/>
                <w:lang w:val="en-US" w:eastAsia="zh-CN"/>
              </w:rPr>
              <w:t>信息形成（变更）</w:t>
            </w:r>
            <w:r>
              <w:rPr>
                <w:rFonts w:hint="eastAsia" w:ascii="helvetica" w:hAnsi="helvetica" w:eastAsia="helvetica" w:cs="helvetica"/>
                <w:i w:val="0"/>
                <w:iCs w:val="0"/>
                <w:caps w:val="0"/>
                <w:smallCaps w:val="0"/>
                <w:color w:val="333333"/>
                <w:spacing w:val="0"/>
                <w:kern w:val="0"/>
                <w:sz w:val="18"/>
                <w:szCs w:val="18"/>
                <w:lang w:val="en-US" w:eastAsia="zh-CN"/>
              </w:rPr>
              <w:t>20</w:t>
            </w:r>
            <w:r>
              <w:rPr>
                <w:rFonts w:ascii="仿宋_gb2312" w:hAnsi="仿宋_gb2312" w:eastAsia="仿宋_gb2312" w:cs="仿宋_gb2312"/>
                <w:i w:val="0"/>
                <w:iCs w:val="0"/>
                <w:caps w:val="0"/>
                <w:smallCaps w:val="0"/>
                <w:color w:val="333333"/>
                <w:spacing w:val="0"/>
                <w:kern w:val="0"/>
                <w:sz w:val="18"/>
                <w:szCs w:val="18"/>
                <w:lang w:val="en-US" w:eastAsia="zh-CN"/>
              </w:rPr>
              <w:t>个工作日内</w:t>
            </w:r>
          </w:p>
          <w:p>
            <w:pPr>
              <w:jc w:val="center"/>
              <w:rPr>
                <w:rFonts w:ascii="宋体" w:eastAsia="宋体"/>
                <w:sz w:val="18"/>
                <w:szCs w:val="18"/>
              </w:rPr>
            </w:pPr>
          </w:p>
        </w:tc>
        <w:tc>
          <w:tcPr>
            <w:tcW w:w="1262" w:type="dxa"/>
            <w:tcBorders>
              <w:top w:val="single" w:color="auto" w:sz="4" w:space="0"/>
              <w:left w:val="single" w:color="auto" w:sz="4" w:space="0"/>
              <w:right w:val="single" w:color="auto" w:sz="4" w:space="0"/>
            </w:tcBorders>
            <w:vAlign w:val="center"/>
          </w:tcPr>
          <w:p>
            <w:pPr>
              <w:jc w:val="center"/>
              <w:rPr>
                <w:rFonts w:hint="eastAsia" w:ascii="宋体" w:eastAsia="宋体"/>
                <w:sz w:val="18"/>
                <w:szCs w:val="18"/>
                <w:lang w:eastAsia="zh-CN"/>
              </w:rPr>
            </w:pPr>
            <w:r>
              <w:rPr>
                <w:rFonts w:hint="eastAsia" w:ascii="宋体" w:eastAsia="宋体"/>
                <w:sz w:val="18"/>
                <w:szCs w:val="18"/>
                <w:lang w:eastAsia="zh-CN"/>
              </w:rPr>
              <w:t>局属各科室</w:t>
            </w:r>
          </w:p>
        </w:tc>
        <w:tc>
          <w:tcPr>
            <w:tcW w:w="1280" w:type="dxa"/>
            <w:tcBorders>
              <w:top w:val="single" w:color="auto" w:sz="4" w:space="0"/>
              <w:left w:val="single" w:color="auto" w:sz="4" w:space="0"/>
              <w:right w:val="single" w:color="auto" w:sz="4" w:space="0"/>
            </w:tcBorders>
            <w:vAlign w:val="center"/>
          </w:tcPr>
          <w:p>
            <w:pPr>
              <w:jc w:val="center"/>
              <w:rPr>
                <w:rFonts w:asci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vMerge w:val="continue"/>
            <w:tcBorders>
              <w:top w:val="single" w:color="auto" w:sz="4" w:space="0"/>
              <w:left w:val="single" w:color="auto" w:sz="4" w:space="0"/>
              <w:right w:val="single" w:color="auto" w:sz="4" w:space="0"/>
            </w:tcBorders>
            <w:vAlign w:val="center"/>
          </w:tcPr>
          <w:p>
            <w:pPr>
              <w:jc w:val="center"/>
            </w:pPr>
          </w:p>
        </w:tc>
        <w:tc>
          <w:tcPr>
            <w:tcW w:w="1272" w:type="dxa"/>
            <w:gridSpan w:val="3"/>
            <w:tcBorders>
              <w:top w:val="single" w:color="auto" w:sz="4" w:space="0"/>
              <w:left w:val="single" w:color="auto" w:sz="4" w:space="0"/>
              <w:right w:val="single" w:color="auto" w:sz="4" w:space="0"/>
            </w:tcBorders>
            <w:vAlign w:val="center"/>
          </w:tcPr>
          <w:p>
            <w:pPr>
              <w:jc w:val="center"/>
              <w:rPr>
                <w:rFonts w:hint="eastAsia" w:ascii="宋体" w:eastAsia="宋体"/>
                <w:sz w:val="18"/>
                <w:szCs w:val="18"/>
              </w:rPr>
            </w:pPr>
            <w:r>
              <w:rPr>
                <w:rFonts w:hint="eastAsia" w:ascii="宋体" w:eastAsia="宋体"/>
                <w:sz w:val="18"/>
                <w:szCs w:val="18"/>
              </w:rPr>
              <w:t>政策解读</w:t>
            </w:r>
          </w:p>
        </w:tc>
        <w:tc>
          <w:tcPr>
            <w:tcW w:w="1908"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p>
        </w:tc>
        <w:tc>
          <w:tcPr>
            <w:tcW w:w="1221" w:type="dxa"/>
            <w:tcBorders>
              <w:top w:val="single" w:color="auto" w:sz="4" w:space="0"/>
              <w:left w:val="single" w:color="auto" w:sz="4" w:space="0"/>
              <w:right w:val="single" w:color="auto" w:sz="4" w:space="0"/>
            </w:tcBorders>
            <w:vAlign w:val="center"/>
          </w:tcPr>
          <w:p>
            <w:pPr>
              <w:spacing w:line="560" w:lineRule="exact"/>
              <w:jc w:val="center"/>
              <w:rPr>
                <w:rFonts w:ascii="宋体" w:eastAsia="宋体"/>
                <w:kern w:val="0"/>
                <w:sz w:val="18"/>
                <w:szCs w:val="18"/>
              </w:rPr>
            </w:pPr>
            <w:r>
              <w:rPr>
                <w:rFonts w:hint="eastAsia" w:ascii="宋体" w:eastAsia="宋体"/>
                <w:kern w:val="0"/>
                <w:sz w:val="18"/>
                <w:szCs w:val="18"/>
              </w:rPr>
              <w:t>□行政法规</w:t>
            </w:r>
          </w:p>
          <w:p>
            <w:pPr>
              <w:jc w:val="center"/>
              <w:rPr>
                <w:rFonts w:hint="eastAsia" w:ascii="宋体" w:eastAsia="宋体"/>
                <w:sz w:val="18"/>
                <w:szCs w:val="18"/>
              </w:rPr>
            </w:pPr>
            <w:r>
              <w:rPr>
                <w:rFonts w:hint="eastAsia" w:ascii="宋体" w:eastAsia="宋体"/>
                <w:kern w:val="0"/>
                <w:sz w:val="18"/>
                <w:szCs w:val="18"/>
              </w:rPr>
              <w:t>□其他</w:t>
            </w:r>
          </w:p>
        </w:tc>
        <w:tc>
          <w:tcPr>
            <w:tcW w:w="1568" w:type="dxa"/>
            <w:tcBorders>
              <w:top w:val="single" w:color="auto" w:sz="4" w:space="0"/>
              <w:left w:val="single" w:color="auto" w:sz="4" w:space="0"/>
              <w:right w:val="single" w:color="auto" w:sz="4" w:space="0"/>
            </w:tcBorders>
            <w:vAlign w:val="center"/>
          </w:tcPr>
          <w:p>
            <w:pPr>
              <w:jc w:val="both"/>
              <w:rPr>
                <w:rFonts w:ascii="宋体" w:eastAsia="宋体"/>
                <w:sz w:val="18"/>
                <w:szCs w:val="18"/>
              </w:rPr>
            </w:pPr>
            <w:r>
              <w:rPr>
                <w:rFonts w:hint="eastAsia" w:ascii="宋体" w:eastAsia="宋体"/>
                <w:sz w:val="18"/>
                <w:szCs w:val="18"/>
              </w:rPr>
              <w:t>1</w:t>
            </w:r>
            <w:r>
              <w:rPr>
                <w:rFonts w:ascii="宋体" w:eastAsia="宋体"/>
                <w:sz w:val="18"/>
                <w:szCs w:val="18"/>
              </w:rPr>
              <w:t>.《重大行政决策程序暂行条例》第</w:t>
            </w:r>
            <w:r>
              <w:rPr>
                <w:rFonts w:hint="eastAsia" w:ascii="宋体" w:eastAsia="宋体"/>
                <w:sz w:val="18"/>
                <w:szCs w:val="18"/>
              </w:rPr>
              <w:t>3</w:t>
            </w:r>
            <w:r>
              <w:rPr>
                <w:rFonts w:ascii="宋体" w:eastAsia="宋体"/>
                <w:sz w:val="18"/>
                <w:szCs w:val="18"/>
              </w:rPr>
              <w:t>2</w:t>
            </w:r>
            <w:r>
              <w:rPr>
                <w:rFonts w:hint="eastAsia" w:ascii="宋体" w:eastAsia="宋体"/>
                <w:sz w:val="18"/>
                <w:szCs w:val="18"/>
              </w:rPr>
              <w:t>条。2</w:t>
            </w:r>
            <w:r>
              <w:rPr>
                <w:rFonts w:ascii="宋体" w:eastAsia="宋体"/>
                <w:sz w:val="18"/>
                <w:szCs w:val="18"/>
              </w:rPr>
              <w:t>.《法治政府建设与责任落实督察工作规定》第</w:t>
            </w:r>
            <w:r>
              <w:rPr>
                <w:rFonts w:hint="eastAsia" w:ascii="宋体" w:eastAsia="宋体"/>
                <w:sz w:val="18"/>
                <w:szCs w:val="18"/>
              </w:rPr>
              <w:t>9条。3</w:t>
            </w:r>
            <w:r>
              <w:rPr>
                <w:rFonts w:ascii="宋体" w:eastAsia="宋体"/>
                <w:sz w:val="18"/>
                <w:szCs w:val="18"/>
              </w:rPr>
              <w:t>.《四川省重大行政决策程序规定》（川府发【</w:t>
            </w:r>
            <w:r>
              <w:rPr>
                <w:rFonts w:hint="eastAsia" w:ascii="宋体" w:eastAsia="宋体"/>
                <w:sz w:val="18"/>
                <w:szCs w:val="18"/>
              </w:rPr>
              <w:t>2</w:t>
            </w:r>
            <w:r>
              <w:rPr>
                <w:rFonts w:ascii="宋体" w:eastAsia="宋体"/>
                <w:sz w:val="18"/>
                <w:szCs w:val="18"/>
              </w:rPr>
              <w:t>025】</w:t>
            </w:r>
            <w:r>
              <w:rPr>
                <w:rFonts w:hint="eastAsia" w:ascii="宋体" w:eastAsia="宋体"/>
                <w:sz w:val="18"/>
                <w:szCs w:val="18"/>
              </w:rPr>
              <w:t>4号</w:t>
            </w:r>
            <w:r>
              <w:rPr>
                <w:rFonts w:ascii="宋体" w:eastAsia="宋体"/>
                <w:sz w:val="18"/>
                <w:szCs w:val="18"/>
              </w:rPr>
              <w:t>）第69条</w:t>
            </w:r>
          </w:p>
        </w:tc>
        <w:tc>
          <w:tcPr>
            <w:tcW w:w="1382"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lang w:eastAsia="zh-CN"/>
              </w:rPr>
              <w:t>市交通运输局</w:t>
            </w:r>
          </w:p>
        </w:tc>
        <w:tc>
          <w:tcPr>
            <w:tcW w:w="2190"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hint="eastAsia" w:ascii="仿宋_gb2312" w:eastAsia="仿宋_gb2312"/>
                <w:vanish w:val="0"/>
                <w:sz w:val="21"/>
                <w:szCs w:val="21"/>
              </w:rPr>
              <w:t>信息形成（变更）</w:t>
            </w:r>
            <w:r>
              <w:rPr>
                <w:rFonts w:ascii="helvetica" w:hAnsi="helvetica"/>
                <w:vanish w:val="0"/>
                <w:sz w:val="21"/>
                <w:szCs w:val="21"/>
              </w:rPr>
              <w:t>7</w:t>
            </w:r>
            <w:r>
              <w:rPr>
                <w:rFonts w:hint="eastAsia" w:ascii="仿宋_gb2312" w:eastAsia="仿宋_gb2312"/>
                <w:vanish w:val="0"/>
                <w:sz w:val="21"/>
                <w:szCs w:val="21"/>
              </w:rPr>
              <w:t>个工作日内</w:t>
            </w:r>
          </w:p>
        </w:tc>
        <w:tc>
          <w:tcPr>
            <w:tcW w:w="1262" w:type="dxa"/>
            <w:tcBorders>
              <w:top w:val="single" w:color="auto" w:sz="4" w:space="0"/>
              <w:left w:val="single" w:color="auto" w:sz="4" w:space="0"/>
              <w:right w:val="single" w:color="auto" w:sz="4" w:space="0"/>
            </w:tcBorders>
            <w:vAlign w:val="center"/>
          </w:tcPr>
          <w:p>
            <w:pPr>
              <w:jc w:val="center"/>
              <w:rPr>
                <w:rFonts w:hint="eastAsia" w:ascii="宋体" w:eastAsia="宋体"/>
                <w:sz w:val="18"/>
                <w:szCs w:val="18"/>
                <w:lang w:eastAsia="zh-CN"/>
              </w:rPr>
            </w:pPr>
            <w:r>
              <w:rPr>
                <w:rFonts w:hint="eastAsia" w:ascii="宋体" w:eastAsia="宋体"/>
                <w:sz w:val="18"/>
                <w:szCs w:val="18"/>
                <w:lang w:eastAsia="zh-CN"/>
              </w:rPr>
              <w:t>局属各科室</w:t>
            </w:r>
          </w:p>
        </w:tc>
        <w:tc>
          <w:tcPr>
            <w:tcW w:w="1280" w:type="dxa"/>
            <w:tcBorders>
              <w:top w:val="single" w:color="auto" w:sz="4" w:space="0"/>
              <w:left w:val="single" w:color="auto" w:sz="4" w:space="0"/>
              <w:right w:val="single" w:color="auto" w:sz="4" w:space="0"/>
            </w:tcBorders>
            <w:vAlign w:val="center"/>
          </w:tcPr>
          <w:p>
            <w:pPr>
              <w:jc w:val="center"/>
              <w:rPr>
                <w:rFonts w:ascii="宋体" w:eastAsia="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8" w:type="dxa"/>
            <w:tcBorders>
              <w:top w:val="single" w:color="auto" w:sz="4" w:space="0"/>
              <w:left w:val="single" w:color="auto" w:sz="4" w:space="0"/>
              <w:right w:val="single" w:color="auto" w:sz="4" w:space="0"/>
            </w:tcBorders>
            <w:vAlign w:val="center"/>
          </w:tcPr>
          <w:p>
            <w:pPr>
              <w:jc w:val="center"/>
              <w:rPr>
                <w:rFonts w:hint="eastAsia" w:ascii="宋体" w:eastAsia="宋体"/>
                <w:sz w:val="18"/>
                <w:szCs w:val="18"/>
              </w:rPr>
            </w:pPr>
          </w:p>
        </w:tc>
        <w:tc>
          <w:tcPr>
            <w:tcW w:w="3180" w:type="dxa"/>
            <w:gridSpan w:val="4"/>
            <w:tcBorders>
              <w:top w:val="single" w:color="auto" w:sz="4" w:space="0"/>
              <w:left w:val="single" w:color="auto" w:sz="4" w:space="0"/>
              <w:right w:val="single" w:color="auto" w:sz="4" w:space="0"/>
            </w:tcBorders>
            <w:vAlign w:val="center"/>
          </w:tcPr>
          <w:p>
            <w:pPr>
              <w:jc w:val="center"/>
              <w:rPr>
                <w:rFonts w:ascii="宋体" w:eastAsia="宋体"/>
                <w:sz w:val="18"/>
                <w:szCs w:val="18"/>
              </w:rPr>
            </w:pPr>
            <w:r>
              <w:rPr>
                <w:rFonts w:ascii="宋体" w:eastAsia="宋体"/>
                <w:sz w:val="18"/>
                <w:szCs w:val="18"/>
              </w:rPr>
              <w:t>其他事项</w:t>
            </w:r>
          </w:p>
          <w:p>
            <w:pPr>
              <w:ind w:firstLine="720" w:firstLineChars="400"/>
              <w:jc w:val="center"/>
              <w:rPr>
                <w:rFonts w:hint="eastAsia" w:ascii="宋体" w:eastAsia="宋体"/>
                <w:sz w:val="18"/>
                <w:szCs w:val="18"/>
              </w:rPr>
            </w:pPr>
            <w:r>
              <w:rPr>
                <w:rFonts w:ascii="宋体" w:eastAsia="宋体"/>
                <w:sz w:val="18"/>
                <w:szCs w:val="18"/>
              </w:rPr>
              <w:t>（可据实扩展）</w:t>
            </w:r>
          </w:p>
        </w:tc>
        <w:tc>
          <w:tcPr>
            <w:tcW w:w="1221" w:type="dxa"/>
            <w:tcBorders>
              <w:top w:val="single" w:color="auto" w:sz="4" w:space="0"/>
              <w:left w:val="single" w:color="auto" w:sz="4" w:space="0"/>
              <w:right w:val="single" w:color="auto" w:sz="4" w:space="0"/>
            </w:tcBorders>
            <w:vAlign w:val="center"/>
          </w:tcPr>
          <w:p>
            <w:pPr>
              <w:jc w:val="center"/>
              <w:rPr>
                <w:rFonts w:hint="eastAsia" w:ascii="宋体" w:eastAsia="宋体"/>
                <w:sz w:val="18"/>
                <w:szCs w:val="18"/>
              </w:rPr>
            </w:pPr>
          </w:p>
        </w:tc>
        <w:tc>
          <w:tcPr>
            <w:tcW w:w="1568" w:type="dxa"/>
            <w:tcBorders>
              <w:top w:val="single" w:color="auto" w:sz="4" w:space="0"/>
              <w:left w:val="single" w:color="auto" w:sz="4" w:space="0"/>
              <w:right w:val="single" w:color="auto" w:sz="4" w:space="0"/>
            </w:tcBorders>
            <w:vAlign w:val="center"/>
          </w:tcPr>
          <w:p>
            <w:pPr>
              <w:jc w:val="center"/>
              <w:rPr>
                <w:rFonts w:ascii="宋体" w:eastAsia="宋体"/>
                <w:sz w:val="18"/>
                <w:szCs w:val="18"/>
              </w:rPr>
            </w:pPr>
          </w:p>
        </w:tc>
        <w:tc>
          <w:tcPr>
            <w:tcW w:w="138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28"/>
                <w:szCs w:val="28"/>
              </w:rPr>
            </w:pPr>
          </w:p>
        </w:tc>
        <w:tc>
          <w:tcPr>
            <w:tcW w:w="2190"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28"/>
                <w:szCs w:val="28"/>
              </w:rPr>
            </w:pPr>
            <w:r>
              <w:rPr>
                <w:rFonts w:hint="eastAsia" w:ascii="宋体" w:eastAsia="宋体"/>
                <w:sz w:val="18"/>
                <w:szCs w:val="18"/>
              </w:rPr>
              <w:t>政府网站</w:t>
            </w:r>
          </w:p>
        </w:tc>
        <w:tc>
          <w:tcPr>
            <w:tcW w:w="1383"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28"/>
                <w:szCs w:val="28"/>
              </w:rPr>
            </w:pPr>
          </w:p>
        </w:tc>
        <w:tc>
          <w:tcPr>
            <w:tcW w:w="1262"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28"/>
                <w:szCs w:val="28"/>
              </w:rPr>
            </w:pPr>
          </w:p>
        </w:tc>
        <w:tc>
          <w:tcPr>
            <w:tcW w:w="1280" w:type="dxa"/>
            <w:tcBorders>
              <w:top w:val="single" w:color="auto" w:sz="4" w:space="0"/>
              <w:left w:val="single" w:color="auto" w:sz="4" w:space="0"/>
              <w:right w:val="single" w:color="auto" w:sz="4" w:space="0"/>
            </w:tcBorders>
            <w:vAlign w:val="center"/>
          </w:tcPr>
          <w:p>
            <w:pPr>
              <w:spacing w:line="560" w:lineRule="exact"/>
              <w:jc w:val="center"/>
              <w:rPr>
                <w:rFonts w:ascii="宋体" w:eastAsia="宋体"/>
                <w:sz w:val="28"/>
                <w:szCs w:val="28"/>
              </w:rPr>
            </w:pPr>
          </w:p>
        </w:tc>
      </w:tr>
    </w:tbl>
    <w:p>
      <w:pPr>
        <w:spacing w:line="560" w:lineRule="exact"/>
        <w:rPr>
          <w:rFonts w:ascii="宋体" w:eastAsia="宋体"/>
          <w:sz w:val="28"/>
          <w:szCs w:val="28"/>
        </w:rPr>
      </w:pPr>
    </w:p>
    <w:p>
      <w:pPr>
        <w:spacing w:line="560" w:lineRule="exact"/>
        <w:rPr>
          <w:rFonts w:ascii="宋体" w:eastAsia="宋体"/>
          <w:sz w:val="28"/>
          <w:szCs w:val="28"/>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Lucida Sans">
    <w:panose1 w:val="020B0602030504020204"/>
    <w:charset w:val="00"/>
    <w:family w:val="auto"/>
    <w:pitch w:val="default"/>
    <w:sig w:usb0="00000003" w:usb1="00000000" w:usb2="00000000" w:usb3="00000000" w:csb0="20000001"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auto"/>
    <w:pitch w:val="default"/>
    <w:sig w:usb0="00000000" w:usb1="00000000" w:usb2="00000000" w:usb3="00000000" w:csb0="80000000" w:csb1="00000000"/>
  </w:font>
  <w:font w:name="仿宋_gb2312">
    <w:altName w:val="仿宋"/>
    <w:panose1 w:val="00000000000000000000"/>
    <w:charset w:val="00"/>
    <w:family w:val="auto"/>
    <w:pitch w:val="default"/>
    <w:sig w:usb0="00000000" w:usb1="00000000" w:usb2="00000000" w:usb3="00000000" w:csb0="00000000" w:csb1="00000000"/>
  </w:font>
  <w:font w:name="helvetica">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DE94E6"/>
    <w:multiLevelType w:val="singleLevel"/>
    <w:tmpl w:val="66DE94E6"/>
    <w:lvl w:ilvl="0" w:tentative="0">
      <w:start w:val="1"/>
      <w:numFmt w:val="decimal"/>
      <w:lvlText w:val="%1."/>
      <w:lvlJc w:val="left"/>
      <w:pPr>
        <w:tabs>
          <w:tab w:val="left" w:pos="312"/>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dit="readOnly"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5"/>
  </w:compat>
  <w:docVars>
    <w:docVar w:name="commondata" w:val="eyJoZGlkIjoiNGVjMDQ0ZDI2NDBkOTFjMDQwOTA1NjE3NDlmZTFiZDUifQ=="/>
  </w:docVars>
  <w:rsids>
    <w:rsidRoot w:val="00000000"/>
    <w:rsid w:val="36FEA47A"/>
    <w:rsid w:val="57FE7290"/>
    <w:rsid w:val="7BBBFC87"/>
    <w:rsid w:val="7DF7096A"/>
    <w:rsid w:val="9DDFE0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Times New Roman" w:eastAsia="宋体" w:cs="Arial"/>
      <w:kern w:val="2"/>
      <w:sz w:val="21"/>
      <w:szCs w:val="22"/>
      <w:lang w:val="en-US" w:eastAsia="zh-CN" w:bidi="ar-SA"/>
    </w:rPr>
  </w:style>
  <w:style w:type="paragraph" w:styleId="2">
    <w:name w:val="heading 1"/>
    <w:basedOn w:val="1"/>
    <w:next w:val="1"/>
    <w:qFormat/>
    <w:uiPriority w:val="0"/>
    <w:pPr>
      <w:spacing w:before="0" w:beforeAutospacing="1" w:after="0" w:afterAutospacing="1"/>
      <w:jc w:val="left"/>
      <w:outlineLvl w:val="0"/>
    </w:pPr>
    <w:rPr>
      <w:rFonts w:ascii="宋体" w:hAnsi="宋体" w:eastAsia="宋体" w:cs="宋体"/>
      <w:b/>
      <w:bCs/>
      <w:kern w:val="44"/>
      <w:sz w:val="48"/>
      <w:szCs w:val="48"/>
      <w:lang w:val="en-US" w:eastAsia="zh-CN"/>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rPr>
      <w:rFonts w:ascii="Courier New" w:hAnsi="Courier New"/>
      <w:sz w:val="20"/>
      <w:szCs w:val="20"/>
    </w:rPr>
  </w:style>
  <w:style w:type="paragraph" w:styleId="8">
    <w:name w:val="Normal (Web)"/>
    <w:basedOn w:val="1"/>
    <w:next w:val="5"/>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0</Words>
  <Characters>2030</Characters>
  <Lines>0</Lines>
  <Paragraphs>6</Paragraphs>
  <TotalTime>195</TotalTime>
  <ScaleCrop>false</ScaleCrop>
  <LinksUpToDate>false</LinksUpToDate>
  <CharactersWithSpaces>2707</CharactersWithSpaces>
  <Application>WPS Office_11.8.2.10125_F1E327BC-269C-435d-A152-05C5408002CA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2025-04-09T01:50:00Z</dcterms:created>
  <dc:creator>DELL</dc:creator>
  <cp:lastModifiedBy>李颉妍</cp:lastModifiedBy>
  <cp:lastPrinted>2025-05-23T17:34:00Z</cp:lastPrinted>
  <dcterms:modified xsi:type="dcterms:W3CDTF">2026-08-10T15:10:06Z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D76BD2CB3331999438982E688E574AD2_43</vt:lpwstr>
  </property>
</Properties>
</file>