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27B1E">
      <w:pPr>
        <w:suppressAutoHyphens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 w14:paraId="365A2634">
      <w:pPr>
        <w:suppressAutoHyphens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 w14:paraId="0546F2E9">
      <w:pPr>
        <w:spacing w:line="6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老旧营运货车报废更新补贴标准</w:t>
      </w:r>
    </w:p>
    <w:p w14:paraId="4AA24451">
      <w:pPr>
        <w:adjustRightInd w:val="0"/>
        <w:snapToGrid w:val="0"/>
        <w:spacing w:line="580" w:lineRule="exact"/>
        <w:ind w:right="-57" w:rightChars="-27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6E7430BC">
      <w:pPr>
        <w:overflowPunct w:val="0"/>
        <w:adjustRightInd w:val="0"/>
        <w:snapToGrid w:val="0"/>
        <w:spacing w:line="600" w:lineRule="exact"/>
        <w:ind w:right="0" w:rightChars="0"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一、报废老旧营运货车补贴标准见表1。</w:t>
      </w:r>
    </w:p>
    <w:p w14:paraId="7E87888E">
      <w:pPr>
        <w:overflowPunct w:val="0"/>
        <w:adjustRightInd w:val="0"/>
        <w:snapToGrid w:val="0"/>
        <w:spacing w:line="600" w:lineRule="exact"/>
        <w:ind w:right="0" w:rightChars="0"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二、报废老旧营运货车，并新购营运货车补贴标准按以下方法计算：</w:t>
      </w:r>
    </w:p>
    <w:p w14:paraId="529A0B04">
      <w:pPr>
        <w:overflowPunct w:val="0"/>
        <w:adjustRightInd w:val="0"/>
        <w:snapToGrid w:val="0"/>
        <w:spacing w:line="600" w:lineRule="exact"/>
        <w:ind w:right="0" w:rightChars="0"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报废并新购国六排放标准营运货车补贴=报废老旧营运货车补贴+新购国六排放标准营运货车补贴</w:t>
      </w:r>
    </w:p>
    <w:p w14:paraId="0BC9891F">
      <w:pPr>
        <w:overflowPunct w:val="0"/>
        <w:adjustRightInd w:val="0"/>
        <w:snapToGrid w:val="0"/>
        <w:spacing w:line="600" w:lineRule="exact"/>
        <w:ind w:right="0" w:rightChars="0"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报废并新购新能源货车补贴=报废老旧营运货车补贴+新购新能源营运货车补贴</w:t>
      </w:r>
    </w:p>
    <w:p w14:paraId="61E223B7">
      <w:pPr>
        <w:overflowPunct w:val="0"/>
        <w:adjustRightInd w:val="0"/>
        <w:snapToGrid w:val="0"/>
        <w:spacing w:line="600" w:lineRule="exact"/>
        <w:ind w:right="0" w:rightChars="0"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其中，新购国六排放标准营运货车或新能源营运货车补贴标准见表2。报废老旧营运货车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距离强制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报废时间不足1年的，可以申请新购营运货车补贴。</w:t>
      </w:r>
    </w:p>
    <w:p w14:paraId="54BC67F5">
      <w:pPr>
        <w:overflowPunct w:val="0"/>
        <w:adjustRightInd w:val="0"/>
        <w:snapToGrid w:val="0"/>
        <w:spacing w:line="600" w:lineRule="exact"/>
        <w:ind w:right="0" w:rightChars="0" w:firstLine="684" w:firstLineChars="200"/>
        <w:rPr>
          <w:rFonts w:ascii="Times New Roman" w:hAnsi="Times New Roman" w:eastAsia="仿宋_GB2312" w:cs="Times New Roman"/>
          <w:bCs/>
          <w:spacing w:val="11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pacing w:val="11"/>
          <w:sz w:val="32"/>
          <w:szCs w:val="32"/>
        </w:rPr>
        <w:t>三、仅新购新能源城市冷链配送货车补贴标准为3.5万元/辆。</w:t>
      </w:r>
    </w:p>
    <w:p w14:paraId="0B9E262A">
      <w:pPr>
        <w:spacing w:line="360" w:lineRule="auto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表</w:t>
      </w:r>
      <w:r>
        <w:rPr>
          <w:rFonts w:ascii="Times New Roman" w:hAnsi="Times New Roman" w:eastAsia="黑体" w:cs="Times New Roman"/>
          <w:sz w:val="28"/>
          <w:szCs w:val="28"/>
        </w:rPr>
        <w:t>1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报废老旧营运货车补贴标准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650"/>
        <w:gridCol w:w="3097"/>
      </w:tblGrid>
      <w:tr w14:paraId="0FCD2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434B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车辆类型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A07D4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距离强制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报废时间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FED27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补贴标准（万元/辆）</w:t>
            </w:r>
          </w:p>
        </w:tc>
      </w:tr>
      <w:tr w14:paraId="26FE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08D2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中型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4DF35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满1年（含）不足2年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1729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1.0</w:t>
            </w:r>
          </w:p>
        </w:tc>
      </w:tr>
      <w:tr w14:paraId="1B0AD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0E72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2D229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满2年（含）不足4年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C60E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1.8</w:t>
            </w:r>
          </w:p>
        </w:tc>
      </w:tr>
      <w:tr w14:paraId="1BFB3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347E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57B39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满4年（含）以上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A49B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2.5</w:t>
            </w:r>
          </w:p>
        </w:tc>
      </w:tr>
      <w:tr w14:paraId="71ED7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FC8F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重型</w:t>
            </w: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8863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满1年（含）不足2年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D766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1.2</w:t>
            </w:r>
          </w:p>
        </w:tc>
      </w:tr>
      <w:tr w14:paraId="0EE42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BB7BF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9C9E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满2年（含）不足4年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4FB3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3.5</w:t>
            </w:r>
          </w:p>
        </w:tc>
      </w:tr>
      <w:tr w14:paraId="7C435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51FD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B58E6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满4年（含）以上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C0EA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4.5</w:t>
            </w:r>
          </w:p>
        </w:tc>
      </w:tr>
    </w:tbl>
    <w:p w14:paraId="1A20BF92">
      <w:pPr>
        <w:rPr>
          <w:rFonts w:ascii="Times New Roman" w:hAnsi="Times New Roman" w:cs="Times New Roman"/>
          <w:sz w:val="28"/>
          <w:szCs w:val="28"/>
        </w:rPr>
      </w:pPr>
    </w:p>
    <w:p w14:paraId="62D7AC2B">
      <w:pPr>
        <w:rPr>
          <w:rFonts w:ascii="Times New Roman" w:hAnsi="Times New Roman" w:cs="Times New Roman"/>
          <w:sz w:val="28"/>
          <w:szCs w:val="28"/>
        </w:rPr>
      </w:pPr>
    </w:p>
    <w:p w14:paraId="0B398D6F">
      <w:pPr>
        <w:rPr>
          <w:rFonts w:ascii="Times New Roman" w:hAnsi="Times New Roman" w:cs="Times New Roman"/>
          <w:sz w:val="28"/>
          <w:szCs w:val="28"/>
        </w:rPr>
      </w:pPr>
    </w:p>
    <w:p w14:paraId="6AD1ED5D">
      <w:pPr>
        <w:rPr>
          <w:rFonts w:ascii="Times New Roman" w:hAnsi="Times New Roman" w:cs="Times New Roman"/>
          <w:sz w:val="28"/>
          <w:szCs w:val="28"/>
        </w:rPr>
      </w:pPr>
    </w:p>
    <w:p w14:paraId="595A0C78">
      <w:pPr>
        <w:jc w:val="center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表</w:t>
      </w:r>
      <w:r>
        <w:rPr>
          <w:rFonts w:ascii="Times New Roman" w:hAnsi="Times New Roman" w:eastAsia="黑体" w:cs="Times New Roman"/>
          <w:sz w:val="28"/>
          <w:szCs w:val="28"/>
        </w:rPr>
        <w:t>2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新购营运货车补贴标准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01"/>
        <w:gridCol w:w="3599"/>
        <w:gridCol w:w="2720"/>
      </w:tblGrid>
      <w:tr w14:paraId="67784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 w14:paraId="54CD44F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  <w:t>车辆类型</w:t>
            </w:r>
          </w:p>
        </w:tc>
        <w:tc>
          <w:tcPr>
            <w:tcW w:w="2112" w:type="pct"/>
            <w:noWrap w:val="0"/>
            <w:vAlign w:val="center"/>
          </w:tcPr>
          <w:p w14:paraId="020BA8AC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  <w:t>新购国六排放标准营运货车补贴标准（万元/辆）</w:t>
            </w:r>
          </w:p>
        </w:tc>
        <w:tc>
          <w:tcPr>
            <w:tcW w:w="1596" w:type="pct"/>
            <w:noWrap w:val="0"/>
            <w:vAlign w:val="center"/>
          </w:tcPr>
          <w:p w14:paraId="62DDD3A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0"/>
              </w:rPr>
              <w:t>新购新能源营运货车补贴标准（万元/辆）</w:t>
            </w:r>
          </w:p>
        </w:tc>
      </w:tr>
      <w:tr w14:paraId="2409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pct"/>
            <w:gridSpan w:val="2"/>
            <w:noWrap w:val="0"/>
            <w:vAlign w:val="center"/>
          </w:tcPr>
          <w:p w14:paraId="2891DAA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中型</w:t>
            </w:r>
          </w:p>
        </w:tc>
        <w:tc>
          <w:tcPr>
            <w:tcW w:w="2112" w:type="pct"/>
            <w:noWrap w:val="0"/>
            <w:vAlign w:val="center"/>
          </w:tcPr>
          <w:p w14:paraId="5777F25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2.5</w:t>
            </w:r>
          </w:p>
        </w:tc>
        <w:tc>
          <w:tcPr>
            <w:tcW w:w="1596" w:type="pct"/>
            <w:noWrap w:val="0"/>
            <w:vAlign w:val="center"/>
          </w:tcPr>
          <w:p w14:paraId="4ABBFC4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3.5</w:t>
            </w:r>
          </w:p>
        </w:tc>
      </w:tr>
      <w:tr w14:paraId="7459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restart"/>
            <w:noWrap w:val="0"/>
            <w:vAlign w:val="center"/>
          </w:tcPr>
          <w:p w14:paraId="4A62C82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重型</w:t>
            </w:r>
          </w:p>
        </w:tc>
        <w:tc>
          <w:tcPr>
            <w:tcW w:w="880" w:type="pct"/>
            <w:noWrap w:val="0"/>
            <w:vAlign w:val="center"/>
          </w:tcPr>
          <w:p w14:paraId="6CB93DE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2轴</w:t>
            </w:r>
          </w:p>
        </w:tc>
        <w:tc>
          <w:tcPr>
            <w:tcW w:w="2112" w:type="pct"/>
            <w:noWrap w:val="0"/>
            <w:vAlign w:val="center"/>
          </w:tcPr>
          <w:p w14:paraId="7DC4EC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4.0</w:t>
            </w:r>
          </w:p>
        </w:tc>
        <w:tc>
          <w:tcPr>
            <w:tcW w:w="1596" w:type="pct"/>
            <w:noWrap w:val="0"/>
            <w:vAlign w:val="center"/>
          </w:tcPr>
          <w:p w14:paraId="430118D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7.0</w:t>
            </w:r>
          </w:p>
        </w:tc>
      </w:tr>
      <w:tr w14:paraId="04A8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noWrap w:val="0"/>
            <w:vAlign w:val="center"/>
          </w:tcPr>
          <w:p w14:paraId="79EBA20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 w14:paraId="0681399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3轴</w:t>
            </w:r>
          </w:p>
        </w:tc>
        <w:tc>
          <w:tcPr>
            <w:tcW w:w="2112" w:type="pct"/>
            <w:noWrap w:val="0"/>
            <w:vAlign w:val="center"/>
          </w:tcPr>
          <w:p w14:paraId="21EEA9C5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5.5</w:t>
            </w:r>
          </w:p>
        </w:tc>
        <w:tc>
          <w:tcPr>
            <w:tcW w:w="1596" w:type="pct"/>
            <w:noWrap w:val="0"/>
            <w:vAlign w:val="center"/>
          </w:tcPr>
          <w:p w14:paraId="3401092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8.5</w:t>
            </w:r>
          </w:p>
        </w:tc>
      </w:tr>
      <w:tr w14:paraId="47FB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noWrap w:val="0"/>
            <w:vAlign w:val="center"/>
          </w:tcPr>
          <w:p w14:paraId="17A7080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880" w:type="pct"/>
            <w:noWrap w:val="0"/>
            <w:vAlign w:val="center"/>
          </w:tcPr>
          <w:p w14:paraId="762D572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4轴及以上</w:t>
            </w:r>
          </w:p>
        </w:tc>
        <w:tc>
          <w:tcPr>
            <w:tcW w:w="2112" w:type="pct"/>
            <w:noWrap w:val="0"/>
            <w:vAlign w:val="center"/>
          </w:tcPr>
          <w:p w14:paraId="580547F5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6.5</w:t>
            </w:r>
          </w:p>
        </w:tc>
        <w:tc>
          <w:tcPr>
            <w:tcW w:w="1596" w:type="pct"/>
            <w:noWrap w:val="0"/>
            <w:vAlign w:val="center"/>
          </w:tcPr>
          <w:p w14:paraId="5D323F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9.5</w:t>
            </w:r>
          </w:p>
        </w:tc>
      </w:tr>
    </w:tbl>
    <w:p w14:paraId="3ABA2F77">
      <w:pPr>
        <w:snapToGrid w:val="0"/>
        <w:spacing w:line="580" w:lineRule="exact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6A1A47EB">
      <w:pPr>
        <w:rPr>
          <w:rFonts w:ascii="Times New Roman" w:hAnsi="Times New Roman" w:cs="Times New Roman"/>
        </w:rPr>
      </w:pPr>
    </w:p>
    <w:p w14:paraId="6D97C4D2">
      <w:pPr>
        <w:rPr>
          <w:rFonts w:ascii="Times New Roman" w:hAnsi="Times New Roman" w:cs="Times New Roman"/>
        </w:rPr>
      </w:pPr>
    </w:p>
    <w:p w14:paraId="5812EE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F647C"/>
    <w:rsid w:val="1D5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2026-07-23T02:42:00Z</dcterms:created>
  <dc:creator>之一</dc:creator>
  <cp:lastModifiedBy>之一</cp:lastModifiedBy>
  <dcterms:modified xsi:type="dcterms:W3CDTF">2026-07-23T02:43:24Z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598AC117455B42EABC2E837695679E8F_11</vt:lpwstr>
  </property>
  <property fmtid="{D5CDD505-2E9C-101B-9397-08002B2CF9AE}" pid="4" name="KSOTemplateDocerSaveRecord">
    <vt:lpwstr>eyJoZGlkIjoiYTIwNGFmYWEyMmY5NDk3YTZjZWRhMzYzNTYzNzFhYzEiLCJ1c2VySWQiOiI4MjM2MTM3NjkifQ==</vt:lpwstr>
  </property>
</Properties>
</file>