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Toc15396475"/>
      <w:bookmarkStart w:id="1" w:name="_Toc15377193"/>
      <w:bookmarkStart w:id="2" w:name="_Toc15396597"/>
      <w:bookmarkStart w:id="3" w:name="_Toc15378441"/>
      <w:bookmarkStart w:id="4" w:name="_Toc15377425"/>
      <w:bookmarkStart w:id="5" w:name="_Toc15306267"/>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476"/>
      <w:bookmarkStart w:id="7" w:name="_Toc15377426"/>
      <w:bookmarkStart w:id="8" w:name="_Toc15396598"/>
      <w:bookmarkStart w:id="9" w:name="_Toc15378442"/>
      <w:bookmarkStart w:id="10" w:name="_Toc15377194"/>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攀枝花市公路事业发展中心单位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bookmarkStart w:id="126" w:name="_GoBack"/>
      <w:bookmarkEnd w:id="126"/>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12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47468665"/>
        <w:docPartObj>
          <w:docPartGallery w:val="Table of Contents"/>
          <w:docPartUnique/>
        </w:docPartObj>
      </w:sdtPr>
      <w:sdtEndPr>
        <w:rPr>
          <w:rFonts w:hint="eastAsia" w:ascii="方正仿宋简体" w:hAnsi="方正仿宋简体" w:eastAsia="方正仿宋简体" w:cs="方正仿宋简体"/>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bookmarkStart w:id="12" w:name="_Toc8996_WPSOffice_Type2"/>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_Toc16755_WPSOffice_Level1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665"/>
              <w:placeholder>
                <w:docPart w:val="{b397c0f6-57f6-4370-856a-6d33624b1d99}"/>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第一部分  部门概况</w:t>
              </w:r>
            </w:sdtContent>
          </w:sdt>
          <w:r>
            <w:rPr>
              <w:rFonts w:hint="eastAsia" w:ascii="方正仿宋简体" w:hAnsi="方正仿宋简体" w:eastAsia="方正仿宋简体" w:cs="方正仿宋简体"/>
              <w:b/>
              <w:bCs/>
              <w:sz w:val="28"/>
              <w:szCs w:val="28"/>
            </w:rPr>
            <w:tab/>
          </w:r>
          <w:bookmarkStart w:id="13" w:name="_Toc16755_WPSOffice_Level1Page"/>
          <w:r>
            <w:rPr>
              <w:rFonts w:hint="eastAsia" w:ascii="方正仿宋简体" w:hAnsi="方正仿宋简体" w:eastAsia="方正仿宋简体" w:cs="方正仿宋简体"/>
              <w:b/>
              <w:bCs/>
              <w:sz w:val="28"/>
              <w:szCs w:val="28"/>
            </w:rPr>
            <w:t>3</w:t>
          </w:r>
          <w:bookmarkEnd w:id="13"/>
          <w:r>
            <w:rPr>
              <w:rFonts w:hint="eastAsia" w:ascii="方正仿宋简体" w:hAnsi="方正仿宋简体" w:eastAsia="方正仿宋简体" w:cs="方正仿宋简体"/>
              <w:b/>
              <w:bCs/>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_Toc8996_WPSOffice_Level2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5bb4bd14-9a57-455e-8491-e5959b6d9aaa}"/>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一、 部门职责</w:t>
              </w:r>
            </w:sdtContent>
          </w:sdt>
          <w:r>
            <w:rPr>
              <w:rFonts w:hint="eastAsia" w:ascii="方正仿宋简体" w:hAnsi="方正仿宋简体" w:eastAsia="方正仿宋简体" w:cs="方正仿宋简体"/>
              <w:sz w:val="28"/>
              <w:szCs w:val="28"/>
            </w:rPr>
            <w:tab/>
          </w:r>
          <w:bookmarkStart w:id="14" w:name="_Toc8996_WPSOffice_Level2Page"/>
          <w:r>
            <w:rPr>
              <w:rFonts w:hint="eastAsia" w:ascii="方正仿宋简体" w:hAnsi="方正仿宋简体" w:eastAsia="方正仿宋简体" w:cs="方正仿宋简体"/>
              <w:sz w:val="28"/>
              <w:szCs w:val="28"/>
            </w:rPr>
            <w:t>3</w:t>
          </w:r>
          <w:bookmarkEnd w:id="14"/>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_Toc12760_WPSOffice_Level2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42dc5374-fa32-4dc2-b864-44cf34c6b577}"/>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二、机构设置</w:t>
              </w:r>
            </w:sdtContent>
          </w:sdt>
          <w:r>
            <w:rPr>
              <w:rFonts w:hint="eastAsia" w:ascii="方正仿宋简体" w:hAnsi="方正仿宋简体" w:eastAsia="方正仿宋简体" w:cs="方正仿宋简体"/>
              <w:sz w:val="28"/>
              <w:szCs w:val="28"/>
            </w:rPr>
            <w:tab/>
          </w:r>
          <w:bookmarkStart w:id="15" w:name="_Toc12760_WPSOffice_Level2Page"/>
          <w:r>
            <w:rPr>
              <w:rFonts w:hint="eastAsia" w:ascii="方正仿宋简体" w:hAnsi="方正仿宋简体" w:eastAsia="方正仿宋简体" w:cs="方正仿宋简体"/>
              <w:sz w:val="28"/>
              <w:szCs w:val="28"/>
            </w:rPr>
            <w:t>4</w:t>
          </w:r>
          <w:bookmarkEnd w:id="15"/>
          <w:r>
            <w:rPr>
              <w:rFonts w:hint="eastAsia" w:ascii="方正仿宋简体" w:hAnsi="方正仿宋简体" w:eastAsia="方正仿宋简体" w:cs="方正仿宋简体"/>
              <w:sz w:val="28"/>
              <w:szCs w:val="28"/>
            </w:rPr>
            <w:fldChar w:fldCharType="end"/>
          </w:r>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_Toc8996_WPSOffice_Level1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665"/>
              <w:placeholder>
                <w:docPart w:val="{3fb6621f-f3c2-42e0-9a02-ace6991c61ef}"/>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第二部分  2024年度部门决算情况说明</w:t>
              </w:r>
            </w:sdtContent>
          </w:sdt>
          <w:r>
            <w:rPr>
              <w:rFonts w:hint="eastAsia" w:ascii="方正仿宋简体" w:hAnsi="方正仿宋简体" w:eastAsia="方正仿宋简体" w:cs="方正仿宋简体"/>
              <w:b/>
              <w:bCs/>
              <w:sz w:val="28"/>
              <w:szCs w:val="28"/>
            </w:rPr>
            <w:tab/>
          </w:r>
          <w:bookmarkStart w:id="16" w:name="_Toc8996_WPSOffice_Level1Page"/>
          <w:r>
            <w:rPr>
              <w:rFonts w:hint="eastAsia" w:ascii="方正仿宋简体" w:hAnsi="方正仿宋简体" w:eastAsia="方正仿宋简体" w:cs="方正仿宋简体"/>
              <w:b/>
              <w:bCs/>
              <w:sz w:val="28"/>
              <w:szCs w:val="28"/>
            </w:rPr>
            <w:t>6</w:t>
          </w:r>
          <w:bookmarkEnd w:id="16"/>
          <w:r>
            <w:rPr>
              <w:rFonts w:hint="eastAsia" w:ascii="方正仿宋简体" w:hAnsi="方正仿宋简体" w:eastAsia="方正仿宋简体" w:cs="方正仿宋简体"/>
              <w:b/>
              <w:bCs/>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_Toc17601_WPSOffice_Level2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2a50bfa4-5eeb-4495-9542-a5e387f9b7bf}"/>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一、收入支出决算总体情况说明</w:t>
              </w:r>
            </w:sdtContent>
          </w:sdt>
          <w:r>
            <w:rPr>
              <w:rFonts w:hint="eastAsia" w:ascii="方正仿宋简体" w:hAnsi="方正仿宋简体" w:eastAsia="方正仿宋简体" w:cs="方正仿宋简体"/>
              <w:sz w:val="28"/>
              <w:szCs w:val="28"/>
            </w:rPr>
            <w:tab/>
          </w:r>
          <w:bookmarkStart w:id="17" w:name="_Toc17601_WPSOffice_Level2Page"/>
          <w:r>
            <w:rPr>
              <w:rFonts w:hint="eastAsia" w:ascii="方正仿宋简体" w:hAnsi="方正仿宋简体" w:eastAsia="方正仿宋简体" w:cs="方正仿宋简体"/>
              <w:sz w:val="28"/>
              <w:szCs w:val="28"/>
            </w:rPr>
            <w:t>6</w:t>
          </w:r>
          <w:bookmarkEnd w:id="17"/>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_Toc17641_WPSOffice_Level2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a4f7b032-dc1b-4427-93b8-af68373d1e2c}"/>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二、收入决算情况说明</w:t>
              </w:r>
            </w:sdtContent>
          </w:sdt>
          <w:r>
            <w:rPr>
              <w:rFonts w:hint="eastAsia" w:ascii="方正仿宋简体" w:hAnsi="方正仿宋简体" w:eastAsia="方正仿宋简体" w:cs="方正仿宋简体"/>
              <w:sz w:val="28"/>
              <w:szCs w:val="28"/>
            </w:rPr>
            <w:tab/>
          </w:r>
          <w:bookmarkStart w:id="18" w:name="_Toc17641_WPSOffice_Level2Page"/>
          <w:r>
            <w:rPr>
              <w:rFonts w:hint="eastAsia" w:ascii="方正仿宋简体" w:hAnsi="方正仿宋简体" w:eastAsia="方正仿宋简体" w:cs="方正仿宋简体"/>
              <w:sz w:val="28"/>
              <w:szCs w:val="28"/>
            </w:rPr>
            <w:t>6</w:t>
          </w:r>
          <w:bookmarkEnd w:id="18"/>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_Toc30714_WPSOffice_Level2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1c0d69a4-fe17-450d-bf93-26254f251e54}"/>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三、支出决算情况说明</w:t>
              </w:r>
            </w:sdtContent>
          </w:sdt>
          <w:r>
            <w:rPr>
              <w:rFonts w:hint="eastAsia" w:ascii="方正仿宋简体" w:hAnsi="方正仿宋简体" w:eastAsia="方正仿宋简体" w:cs="方正仿宋简体"/>
              <w:sz w:val="28"/>
              <w:szCs w:val="28"/>
            </w:rPr>
            <w:tab/>
          </w:r>
          <w:bookmarkStart w:id="19" w:name="_Toc30714_WPSOffice_Level2Page"/>
          <w:r>
            <w:rPr>
              <w:rFonts w:hint="eastAsia" w:ascii="方正仿宋简体" w:hAnsi="方正仿宋简体" w:eastAsia="方正仿宋简体" w:cs="方正仿宋简体"/>
              <w:sz w:val="28"/>
              <w:szCs w:val="28"/>
            </w:rPr>
            <w:t>7</w:t>
          </w:r>
          <w:bookmarkEnd w:id="19"/>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_Toc27033_WPSOffice_Level2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ae702c5d-6c96-482d-ab1c-3ae96579efa7}"/>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四、财政拨款收入支出决算总体情况说明</w:t>
              </w:r>
            </w:sdtContent>
          </w:sdt>
          <w:r>
            <w:rPr>
              <w:rFonts w:hint="eastAsia" w:ascii="方正仿宋简体" w:hAnsi="方正仿宋简体" w:eastAsia="方正仿宋简体" w:cs="方正仿宋简体"/>
              <w:sz w:val="28"/>
              <w:szCs w:val="28"/>
            </w:rPr>
            <w:tab/>
          </w:r>
          <w:bookmarkStart w:id="20" w:name="_Toc27033_WPSOffice_Level2Page"/>
          <w:r>
            <w:rPr>
              <w:rFonts w:hint="eastAsia" w:ascii="方正仿宋简体" w:hAnsi="方正仿宋简体" w:eastAsia="方正仿宋简体" w:cs="方正仿宋简体"/>
              <w:sz w:val="28"/>
              <w:szCs w:val="28"/>
            </w:rPr>
            <w:t>8</w:t>
          </w:r>
          <w:bookmarkEnd w:id="20"/>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_Toc17402_WPSOffice_Level2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6dba66d6-7506-4b36-a416-e794f1ac9d75}"/>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五、一般公共预算财政拨款支出决算情况说明</w:t>
              </w:r>
            </w:sdtContent>
          </w:sdt>
          <w:r>
            <w:rPr>
              <w:rFonts w:hint="eastAsia" w:ascii="方正仿宋简体" w:hAnsi="方正仿宋简体" w:eastAsia="方正仿宋简体" w:cs="方正仿宋简体"/>
              <w:sz w:val="28"/>
              <w:szCs w:val="28"/>
            </w:rPr>
            <w:tab/>
          </w:r>
          <w:bookmarkStart w:id="21" w:name="_Toc17402_WPSOffice_Level2Page"/>
          <w:r>
            <w:rPr>
              <w:rFonts w:hint="eastAsia" w:ascii="方正仿宋简体" w:hAnsi="方正仿宋简体" w:eastAsia="方正仿宋简体" w:cs="方正仿宋简体"/>
              <w:sz w:val="28"/>
              <w:szCs w:val="28"/>
            </w:rPr>
            <w:t>8</w:t>
          </w:r>
          <w:bookmarkEnd w:id="21"/>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_Toc30728_WPSOffice_Level2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a7d5f99a-beee-4e52-82b6-d1ce667e4ef8}"/>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六、一般公共预算财政拨款基本支出决算情况说明</w:t>
              </w:r>
            </w:sdtContent>
          </w:sdt>
          <w:r>
            <w:rPr>
              <w:rFonts w:hint="eastAsia" w:ascii="方正仿宋简体" w:hAnsi="方正仿宋简体" w:eastAsia="方正仿宋简体" w:cs="方正仿宋简体"/>
              <w:sz w:val="28"/>
              <w:szCs w:val="28"/>
            </w:rPr>
            <w:tab/>
          </w:r>
          <w:bookmarkStart w:id="22" w:name="_Toc30728_WPSOffice_Level2Page"/>
          <w:r>
            <w:rPr>
              <w:rFonts w:hint="eastAsia" w:ascii="方正仿宋简体" w:hAnsi="方正仿宋简体" w:eastAsia="方正仿宋简体" w:cs="方正仿宋简体"/>
              <w:sz w:val="28"/>
              <w:szCs w:val="28"/>
            </w:rPr>
            <w:t>11</w:t>
          </w:r>
          <w:bookmarkEnd w:id="22"/>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_Toc24441_WPSOffice_Level2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d58f32d4-375f-4993-b65f-4b0a3c782042}"/>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七、财政拨款“三公”经费支出决算情况说明</w:t>
              </w:r>
            </w:sdtContent>
          </w:sdt>
          <w:r>
            <w:rPr>
              <w:rFonts w:hint="eastAsia" w:ascii="方正仿宋简体" w:hAnsi="方正仿宋简体" w:eastAsia="方正仿宋简体" w:cs="方正仿宋简体"/>
              <w:sz w:val="28"/>
              <w:szCs w:val="28"/>
            </w:rPr>
            <w:tab/>
          </w:r>
          <w:bookmarkStart w:id="23" w:name="_Toc24441_WPSOffice_Level2Page"/>
          <w:r>
            <w:rPr>
              <w:rFonts w:hint="eastAsia" w:ascii="方正仿宋简体" w:hAnsi="方正仿宋简体" w:eastAsia="方正仿宋简体" w:cs="方正仿宋简体"/>
              <w:sz w:val="28"/>
              <w:szCs w:val="28"/>
            </w:rPr>
            <w:t>12</w:t>
          </w:r>
          <w:bookmarkEnd w:id="23"/>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_Toc30404_WPSOffice_Level2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c7cd14ba-a35a-4e90-8699-834f7ea7a436}"/>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八、政府性基金预算支出决算情况说明</w:t>
              </w:r>
            </w:sdtContent>
          </w:sdt>
          <w:r>
            <w:rPr>
              <w:rFonts w:hint="eastAsia" w:ascii="方正仿宋简体" w:hAnsi="方正仿宋简体" w:eastAsia="方正仿宋简体" w:cs="方正仿宋简体"/>
              <w:sz w:val="28"/>
              <w:szCs w:val="28"/>
            </w:rPr>
            <w:tab/>
          </w:r>
          <w:bookmarkStart w:id="24" w:name="_Toc30404_WPSOffice_Level2Page"/>
          <w:r>
            <w:rPr>
              <w:rFonts w:hint="eastAsia" w:ascii="方正仿宋简体" w:hAnsi="方正仿宋简体" w:eastAsia="方正仿宋简体" w:cs="方正仿宋简体"/>
              <w:sz w:val="28"/>
              <w:szCs w:val="28"/>
            </w:rPr>
            <w:t>14</w:t>
          </w:r>
          <w:bookmarkEnd w:id="24"/>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_Toc32442_WPSOffice_Level2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1a7842c0-e8cc-4e7b-9376-1e005f07dd9e}"/>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九、国有资本经营预算支出决算情况说明</w:t>
              </w:r>
            </w:sdtContent>
          </w:sdt>
          <w:r>
            <w:rPr>
              <w:rFonts w:hint="eastAsia" w:ascii="方正仿宋简体" w:hAnsi="方正仿宋简体" w:eastAsia="方正仿宋简体" w:cs="方正仿宋简体"/>
              <w:sz w:val="28"/>
              <w:szCs w:val="28"/>
            </w:rPr>
            <w:tab/>
          </w:r>
          <w:bookmarkStart w:id="25" w:name="_Toc32442_WPSOffice_Level2Page"/>
          <w:r>
            <w:rPr>
              <w:rFonts w:hint="eastAsia" w:ascii="方正仿宋简体" w:hAnsi="方正仿宋简体" w:eastAsia="方正仿宋简体" w:cs="方正仿宋简体"/>
              <w:sz w:val="28"/>
              <w:szCs w:val="28"/>
            </w:rPr>
            <w:t>14</w:t>
          </w:r>
          <w:bookmarkEnd w:id="25"/>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_Toc6469_WPSOffice_Level2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44023e74-b36c-42a9-8f5a-bbfb8afb7415}"/>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十、其他重要事项的情况说明</w:t>
              </w:r>
            </w:sdtContent>
          </w:sdt>
          <w:r>
            <w:rPr>
              <w:rFonts w:hint="eastAsia" w:ascii="方正仿宋简体" w:hAnsi="方正仿宋简体" w:eastAsia="方正仿宋简体" w:cs="方正仿宋简体"/>
              <w:sz w:val="28"/>
              <w:szCs w:val="28"/>
            </w:rPr>
            <w:tab/>
          </w:r>
          <w:bookmarkStart w:id="26" w:name="_Toc6469_WPSOffice_Level2Page"/>
          <w:r>
            <w:rPr>
              <w:rFonts w:hint="eastAsia" w:ascii="方正仿宋简体" w:hAnsi="方正仿宋简体" w:eastAsia="方正仿宋简体" w:cs="方正仿宋简体"/>
              <w:sz w:val="28"/>
              <w:szCs w:val="28"/>
            </w:rPr>
            <w:t>14</w:t>
          </w:r>
          <w:bookmarkEnd w:id="26"/>
          <w:r>
            <w:rPr>
              <w:rFonts w:hint="eastAsia" w:ascii="方正仿宋简体" w:hAnsi="方正仿宋简体" w:eastAsia="方正仿宋简体" w:cs="方正仿宋简体"/>
              <w:sz w:val="28"/>
              <w:szCs w:val="28"/>
            </w:rPr>
            <w:fldChar w:fldCharType="end"/>
          </w:r>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_Toc12760_WPSOffice_Level1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665"/>
              <w:placeholder>
                <w:docPart w:val="{e6e7cd41-f4c2-4e43-a9f1-0b824dc43cdb}"/>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第三部分  名词解释</w:t>
              </w:r>
            </w:sdtContent>
          </w:sdt>
          <w:r>
            <w:rPr>
              <w:rFonts w:hint="eastAsia" w:ascii="方正仿宋简体" w:hAnsi="方正仿宋简体" w:eastAsia="方正仿宋简体" w:cs="方正仿宋简体"/>
              <w:b/>
              <w:bCs/>
              <w:sz w:val="28"/>
              <w:szCs w:val="28"/>
            </w:rPr>
            <w:tab/>
          </w:r>
          <w:bookmarkStart w:id="27" w:name="_Toc12760_WPSOffice_Level1Page"/>
          <w:r>
            <w:rPr>
              <w:rFonts w:hint="eastAsia" w:ascii="方正仿宋简体" w:hAnsi="方正仿宋简体" w:eastAsia="方正仿宋简体" w:cs="方正仿宋简体"/>
              <w:b/>
              <w:bCs/>
              <w:sz w:val="28"/>
              <w:szCs w:val="28"/>
            </w:rPr>
            <w:t>16</w:t>
          </w:r>
          <w:bookmarkEnd w:id="27"/>
          <w:r>
            <w:rPr>
              <w:rFonts w:hint="eastAsia" w:ascii="方正仿宋简体" w:hAnsi="方正仿宋简体" w:eastAsia="方正仿宋简体" w:cs="方正仿宋简体"/>
              <w:b/>
              <w:bCs/>
              <w:sz w:val="28"/>
              <w:szCs w:val="28"/>
            </w:rPr>
            <w:fldChar w:fldCharType="end"/>
          </w:r>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_Toc17601_WPSOffice_Level1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665"/>
              <w:placeholder>
                <w:docPart w:val="{4e9b7687-ad79-4876-b815-74f449b51e67}"/>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第四部分  附件</w:t>
              </w:r>
            </w:sdtContent>
          </w:sdt>
          <w:r>
            <w:rPr>
              <w:rFonts w:hint="eastAsia" w:ascii="方正仿宋简体" w:hAnsi="方正仿宋简体" w:eastAsia="方正仿宋简体" w:cs="方正仿宋简体"/>
              <w:b/>
              <w:bCs/>
              <w:sz w:val="28"/>
              <w:szCs w:val="28"/>
            </w:rPr>
            <w:tab/>
          </w:r>
          <w:bookmarkStart w:id="28" w:name="_Toc17601_WPSOffice_Level1Page"/>
          <w:r>
            <w:rPr>
              <w:rFonts w:hint="eastAsia" w:ascii="方正仿宋简体" w:hAnsi="方正仿宋简体" w:eastAsia="方正仿宋简体" w:cs="方正仿宋简体"/>
              <w:b/>
              <w:bCs/>
              <w:sz w:val="28"/>
              <w:szCs w:val="28"/>
            </w:rPr>
            <w:t>20</w:t>
          </w:r>
          <w:bookmarkEnd w:id="28"/>
          <w:r>
            <w:rPr>
              <w:rFonts w:hint="eastAsia" w:ascii="方正仿宋简体" w:hAnsi="方正仿宋简体" w:eastAsia="方正仿宋简体" w:cs="方正仿宋简体"/>
              <w:b/>
              <w:bCs/>
              <w:sz w:val="28"/>
              <w:szCs w:val="28"/>
            </w:rPr>
            <w:fldChar w:fldCharType="end"/>
          </w:r>
        </w:p>
        <w:p>
          <w:pPr>
            <w:pStyle w:val="35"/>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_Toc17641_WPSOffice_Level1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68665"/>
              <w:placeholder>
                <w:docPart w:val="{a79f0f38-8a13-4529-b0d8-c615c8fb87ab}"/>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第五部分 附表</w:t>
              </w:r>
            </w:sdtContent>
          </w:sdt>
          <w:r>
            <w:rPr>
              <w:rFonts w:hint="eastAsia" w:ascii="方正仿宋简体" w:hAnsi="方正仿宋简体" w:eastAsia="方正仿宋简体" w:cs="方正仿宋简体"/>
              <w:b/>
              <w:bCs/>
              <w:sz w:val="28"/>
              <w:szCs w:val="28"/>
            </w:rPr>
            <w:tab/>
          </w:r>
          <w:bookmarkStart w:id="29" w:name="_Toc17641_WPSOffice_Level1Page"/>
          <w:r>
            <w:rPr>
              <w:rFonts w:hint="eastAsia" w:ascii="方正仿宋简体" w:hAnsi="方正仿宋简体" w:eastAsia="方正仿宋简体" w:cs="方正仿宋简体"/>
              <w:b/>
              <w:bCs/>
              <w:sz w:val="28"/>
              <w:szCs w:val="28"/>
            </w:rPr>
            <w:t>21</w:t>
          </w:r>
          <w:bookmarkEnd w:id="29"/>
          <w:r>
            <w:rPr>
              <w:rFonts w:hint="eastAsia" w:ascii="方正仿宋简体" w:hAnsi="方正仿宋简体" w:eastAsia="方正仿宋简体" w:cs="方正仿宋简体"/>
              <w:b/>
              <w:bCs/>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_Toc7821_WPSOffice_Level2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0f88715c-2d74-4ea6-83a6-538073524e1f}"/>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一、收入支出决算总表</w:t>
              </w:r>
            </w:sdtContent>
          </w:sdt>
          <w:r>
            <w:rPr>
              <w:rFonts w:hint="eastAsia" w:ascii="方正仿宋简体" w:hAnsi="方正仿宋简体" w:eastAsia="方正仿宋简体" w:cs="方正仿宋简体"/>
              <w:sz w:val="28"/>
              <w:szCs w:val="28"/>
            </w:rPr>
            <w:tab/>
          </w:r>
          <w:bookmarkStart w:id="30" w:name="_Toc7821_WPSOffice_Level2Page"/>
          <w:r>
            <w:rPr>
              <w:rFonts w:hint="eastAsia" w:ascii="方正仿宋简体" w:hAnsi="方正仿宋简体" w:eastAsia="方正仿宋简体" w:cs="方正仿宋简体"/>
              <w:sz w:val="28"/>
              <w:szCs w:val="28"/>
            </w:rPr>
            <w:t>21</w:t>
          </w:r>
          <w:bookmarkEnd w:id="30"/>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_Toc2923_WPSOffice_Level2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839e891f-5711-4cba-af60-88f13aba009a}"/>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二、收入决算表</w:t>
              </w:r>
            </w:sdtContent>
          </w:sdt>
          <w:r>
            <w:rPr>
              <w:rFonts w:hint="eastAsia" w:ascii="方正仿宋简体" w:hAnsi="方正仿宋简体" w:eastAsia="方正仿宋简体" w:cs="方正仿宋简体"/>
              <w:sz w:val="28"/>
              <w:szCs w:val="28"/>
            </w:rPr>
            <w:tab/>
          </w:r>
          <w:bookmarkStart w:id="31" w:name="_Toc2923_WPSOffice_Level2Page"/>
          <w:r>
            <w:rPr>
              <w:rFonts w:hint="eastAsia" w:ascii="方正仿宋简体" w:hAnsi="方正仿宋简体" w:eastAsia="方正仿宋简体" w:cs="方正仿宋简体"/>
              <w:sz w:val="28"/>
              <w:szCs w:val="28"/>
            </w:rPr>
            <w:t>21</w:t>
          </w:r>
          <w:bookmarkEnd w:id="31"/>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_Toc7258_WPSOffice_Level2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b025e983-2256-443f-b824-1fbaf215a44b}"/>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三、支出决算表</w:t>
              </w:r>
            </w:sdtContent>
          </w:sdt>
          <w:r>
            <w:rPr>
              <w:rFonts w:hint="eastAsia" w:ascii="方正仿宋简体" w:hAnsi="方正仿宋简体" w:eastAsia="方正仿宋简体" w:cs="方正仿宋简体"/>
              <w:sz w:val="28"/>
              <w:szCs w:val="28"/>
            </w:rPr>
            <w:tab/>
          </w:r>
          <w:bookmarkStart w:id="32" w:name="_Toc7258_WPSOffice_Level2Page"/>
          <w:r>
            <w:rPr>
              <w:rFonts w:hint="eastAsia" w:ascii="方正仿宋简体" w:hAnsi="方正仿宋简体" w:eastAsia="方正仿宋简体" w:cs="方正仿宋简体"/>
              <w:sz w:val="28"/>
              <w:szCs w:val="28"/>
            </w:rPr>
            <w:t>21</w:t>
          </w:r>
          <w:bookmarkEnd w:id="32"/>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_Toc14818_WPSOffice_Level2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d2ef11e2-18b3-472f-9381-1fcbafede75d}"/>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四、财政拨款收入支出决算总表</w:t>
              </w:r>
            </w:sdtContent>
          </w:sdt>
          <w:r>
            <w:rPr>
              <w:rFonts w:hint="eastAsia" w:ascii="方正仿宋简体" w:hAnsi="方正仿宋简体" w:eastAsia="方正仿宋简体" w:cs="方正仿宋简体"/>
              <w:sz w:val="28"/>
              <w:szCs w:val="28"/>
            </w:rPr>
            <w:tab/>
          </w:r>
          <w:bookmarkStart w:id="33" w:name="_Toc14818_WPSOffice_Level2Page"/>
          <w:r>
            <w:rPr>
              <w:rFonts w:hint="eastAsia" w:ascii="方正仿宋简体" w:hAnsi="方正仿宋简体" w:eastAsia="方正仿宋简体" w:cs="方正仿宋简体"/>
              <w:sz w:val="28"/>
              <w:szCs w:val="28"/>
            </w:rPr>
            <w:t>21</w:t>
          </w:r>
          <w:bookmarkEnd w:id="33"/>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_Toc11132_WPSOffice_Level2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bccffb6f-e1f5-46a0-a3e1-4a49ce8419c0}"/>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五、财政拨款支出决算明细表</w:t>
              </w:r>
            </w:sdtContent>
          </w:sdt>
          <w:r>
            <w:rPr>
              <w:rFonts w:hint="eastAsia" w:ascii="方正仿宋简体" w:hAnsi="方正仿宋简体" w:eastAsia="方正仿宋简体" w:cs="方正仿宋简体"/>
              <w:sz w:val="28"/>
              <w:szCs w:val="28"/>
            </w:rPr>
            <w:tab/>
          </w:r>
          <w:bookmarkStart w:id="34" w:name="_Toc11132_WPSOffice_Level2Page"/>
          <w:r>
            <w:rPr>
              <w:rFonts w:hint="eastAsia" w:ascii="方正仿宋简体" w:hAnsi="方正仿宋简体" w:eastAsia="方正仿宋简体" w:cs="方正仿宋简体"/>
              <w:sz w:val="28"/>
              <w:szCs w:val="28"/>
            </w:rPr>
            <w:t>21</w:t>
          </w:r>
          <w:bookmarkEnd w:id="34"/>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_Toc1676_WPSOffice_Level2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68bf6e65-b127-4ef3-9014-c2eeea025505}"/>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六、一般公共预算财政拨款支出决算表</w:t>
              </w:r>
            </w:sdtContent>
          </w:sdt>
          <w:r>
            <w:rPr>
              <w:rFonts w:hint="eastAsia" w:ascii="方正仿宋简体" w:hAnsi="方正仿宋简体" w:eastAsia="方正仿宋简体" w:cs="方正仿宋简体"/>
              <w:sz w:val="28"/>
              <w:szCs w:val="28"/>
            </w:rPr>
            <w:tab/>
          </w:r>
          <w:bookmarkStart w:id="35" w:name="_Toc1676_WPSOffice_Level2Page"/>
          <w:r>
            <w:rPr>
              <w:rFonts w:hint="eastAsia" w:ascii="方正仿宋简体" w:hAnsi="方正仿宋简体" w:eastAsia="方正仿宋简体" w:cs="方正仿宋简体"/>
              <w:sz w:val="28"/>
              <w:szCs w:val="28"/>
            </w:rPr>
            <w:t>21</w:t>
          </w:r>
          <w:bookmarkEnd w:id="35"/>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_Toc31346_WPSOffice_Level2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cc06e968-ef5a-4051-b591-ec0d7b7ba291}"/>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七、一般公共预算财政拨款支出决算明细表</w:t>
              </w:r>
            </w:sdtContent>
          </w:sdt>
          <w:r>
            <w:rPr>
              <w:rFonts w:hint="eastAsia" w:ascii="方正仿宋简体" w:hAnsi="方正仿宋简体" w:eastAsia="方正仿宋简体" w:cs="方正仿宋简体"/>
              <w:sz w:val="28"/>
              <w:szCs w:val="28"/>
            </w:rPr>
            <w:tab/>
          </w:r>
          <w:bookmarkStart w:id="36" w:name="_Toc31346_WPSOffice_Level2Page"/>
          <w:r>
            <w:rPr>
              <w:rFonts w:hint="eastAsia" w:ascii="方正仿宋简体" w:hAnsi="方正仿宋简体" w:eastAsia="方正仿宋简体" w:cs="方正仿宋简体"/>
              <w:sz w:val="28"/>
              <w:szCs w:val="28"/>
            </w:rPr>
            <w:t>21</w:t>
          </w:r>
          <w:bookmarkEnd w:id="36"/>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_Toc4457_WPSOffice_Level2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b2862c4c-a995-4a99-b20c-51d49f1022d8}"/>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八、一般公共预算财政拨款基本支出决算表</w:t>
              </w:r>
            </w:sdtContent>
          </w:sdt>
          <w:r>
            <w:rPr>
              <w:rFonts w:hint="eastAsia" w:ascii="方正仿宋简体" w:hAnsi="方正仿宋简体" w:eastAsia="方正仿宋简体" w:cs="方正仿宋简体"/>
              <w:sz w:val="28"/>
              <w:szCs w:val="28"/>
            </w:rPr>
            <w:tab/>
          </w:r>
          <w:bookmarkStart w:id="37" w:name="_Toc4457_WPSOffice_Level2Page"/>
          <w:r>
            <w:rPr>
              <w:rFonts w:hint="eastAsia" w:ascii="方正仿宋简体" w:hAnsi="方正仿宋简体" w:eastAsia="方正仿宋简体" w:cs="方正仿宋简体"/>
              <w:sz w:val="28"/>
              <w:szCs w:val="28"/>
            </w:rPr>
            <w:t>21</w:t>
          </w:r>
          <w:bookmarkEnd w:id="37"/>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_Toc11963_WPSOffice_Level2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169eedae-9a48-4f3a-abc5-935bde7dc483}"/>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九、一般公共预算财政拨款项目支出决算表</w:t>
              </w:r>
            </w:sdtContent>
          </w:sdt>
          <w:r>
            <w:rPr>
              <w:rFonts w:hint="eastAsia" w:ascii="方正仿宋简体" w:hAnsi="方正仿宋简体" w:eastAsia="方正仿宋简体" w:cs="方正仿宋简体"/>
              <w:sz w:val="28"/>
              <w:szCs w:val="28"/>
            </w:rPr>
            <w:tab/>
          </w:r>
          <w:bookmarkStart w:id="38" w:name="_Toc11963_WPSOffice_Level2Page"/>
          <w:r>
            <w:rPr>
              <w:rFonts w:hint="eastAsia" w:ascii="方正仿宋简体" w:hAnsi="方正仿宋简体" w:eastAsia="方正仿宋简体" w:cs="方正仿宋简体"/>
              <w:sz w:val="28"/>
              <w:szCs w:val="28"/>
            </w:rPr>
            <w:t>21</w:t>
          </w:r>
          <w:bookmarkEnd w:id="38"/>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_Toc16788_WPSOffice_Level2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86fa1e40-000a-4069-b1e5-3fa509582947}"/>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十、政府性基金预算财政拨款收入支出决算表</w:t>
              </w:r>
            </w:sdtContent>
          </w:sdt>
          <w:r>
            <w:rPr>
              <w:rFonts w:hint="eastAsia" w:ascii="方正仿宋简体" w:hAnsi="方正仿宋简体" w:eastAsia="方正仿宋简体" w:cs="方正仿宋简体"/>
              <w:sz w:val="28"/>
              <w:szCs w:val="28"/>
            </w:rPr>
            <w:tab/>
          </w:r>
          <w:bookmarkStart w:id="39" w:name="_Toc16788_WPSOffice_Level2Page"/>
          <w:r>
            <w:rPr>
              <w:rFonts w:hint="eastAsia" w:ascii="方正仿宋简体" w:hAnsi="方正仿宋简体" w:eastAsia="方正仿宋简体" w:cs="方正仿宋简体"/>
              <w:sz w:val="28"/>
              <w:szCs w:val="28"/>
            </w:rPr>
            <w:t>21</w:t>
          </w:r>
          <w:bookmarkEnd w:id="39"/>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_Toc21580_WPSOffice_Level2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3aaa0ba3-42ec-487e-a373-5e4b7bd3632a}"/>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十一、国有资本经营预算财政拨款收入支出决算表</w:t>
              </w:r>
            </w:sdtContent>
          </w:sdt>
          <w:r>
            <w:rPr>
              <w:rFonts w:hint="eastAsia" w:ascii="方正仿宋简体" w:hAnsi="方正仿宋简体" w:eastAsia="方正仿宋简体" w:cs="方正仿宋简体"/>
              <w:sz w:val="28"/>
              <w:szCs w:val="28"/>
            </w:rPr>
            <w:tab/>
          </w:r>
          <w:bookmarkStart w:id="40" w:name="_Toc21580_WPSOffice_Level2Page"/>
          <w:r>
            <w:rPr>
              <w:rFonts w:hint="eastAsia" w:ascii="方正仿宋简体" w:hAnsi="方正仿宋简体" w:eastAsia="方正仿宋简体" w:cs="方正仿宋简体"/>
              <w:sz w:val="28"/>
              <w:szCs w:val="28"/>
            </w:rPr>
            <w:t>21</w:t>
          </w:r>
          <w:bookmarkEnd w:id="40"/>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_Toc22347_WPSOffice_Level2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6d953faa-0551-4fc1-87ac-de6083434f2e}"/>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十二、国有资本经营预算财政拨款支出决算表</w:t>
              </w:r>
            </w:sdtContent>
          </w:sdt>
          <w:r>
            <w:rPr>
              <w:rFonts w:hint="eastAsia" w:ascii="方正仿宋简体" w:hAnsi="方正仿宋简体" w:eastAsia="方正仿宋简体" w:cs="方正仿宋简体"/>
              <w:sz w:val="28"/>
              <w:szCs w:val="28"/>
            </w:rPr>
            <w:tab/>
          </w:r>
          <w:bookmarkStart w:id="41" w:name="_Toc22347_WPSOffice_Level2Page"/>
          <w:r>
            <w:rPr>
              <w:rFonts w:hint="eastAsia" w:ascii="方正仿宋简体" w:hAnsi="方正仿宋简体" w:eastAsia="方正仿宋简体" w:cs="方正仿宋简体"/>
              <w:sz w:val="28"/>
              <w:szCs w:val="28"/>
            </w:rPr>
            <w:t>21</w:t>
          </w:r>
          <w:bookmarkEnd w:id="41"/>
          <w:r>
            <w:rPr>
              <w:rFonts w:hint="eastAsia" w:ascii="方正仿宋简体" w:hAnsi="方正仿宋简体" w:eastAsia="方正仿宋简体" w:cs="方正仿宋简体"/>
              <w:sz w:val="28"/>
              <w:szCs w:val="28"/>
            </w:rPr>
            <w:fldChar w:fldCharType="end"/>
          </w:r>
        </w:p>
        <w:p>
          <w:pPr>
            <w:pStyle w:val="36"/>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_Toc1542_WPSOffice_Level2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68665"/>
              <w:placeholder>
                <w:docPart w:val="{39fbefe6-111c-40e9-86b9-38e2367002ba}"/>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十三、财政拨款“三公”经费支出决算表</w:t>
              </w:r>
            </w:sdtContent>
          </w:sdt>
          <w:r>
            <w:rPr>
              <w:rFonts w:hint="eastAsia" w:ascii="方正仿宋简体" w:hAnsi="方正仿宋简体" w:eastAsia="方正仿宋简体" w:cs="方正仿宋简体"/>
              <w:sz w:val="28"/>
              <w:szCs w:val="28"/>
            </w:rPr>
            <w:tab/>
          </w:r>
          <w:bookmarkStart w:id="42" w:name="_Toc1542_WPSOffice_Level2Page"/>
          <w:r>
            <w:rPr>
              <w:rFonts w:hint="eastAsia" w:ascii="方正仿宋简体" w:hAnsi="方正仿宋简体" w:eastAsia="方正仿宋简体" w:cs="方正仿宋简体"/>
              <w:sz w:val="28"/>
              <w:szCs w:val="28"/>
            </w:rPr>
            <w:t>21</w:t>
          </w:r>
          <w:bookmarkEnd w:id="42"/>
          <w:r>
            <w:rPr>
              <w:rFonts w:hint="eastAsia" w:ascii="方正仿宋简体" w:hAnsi="方正仿宋简体" w:eastAsia="方正仿宋简体" w:cs="方正仿宋简体"/>
              <w:sz w:val="28"/>
              <w:szCs w:val="28"/>
            </w:rPr>
            <w:fldChar w:fldCharType="end"/>
          </w:r>
          <w:bookmarkEnd w:id="12"/>
        </w:p>
      </w:sdtContent>
    </w:sdt>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color w:val="auto"/>
          <w:kern w:val="44"/>
          <w:sz w:val="28"/>
          <w:szCs w:val="28"/>
          <w:highlight w:val="none"/>
        </w:rPr>
      </w:pPr>
      <w:r>
        <w:rPr>
          <w:rFonts w:hint="eastAsia" w:ascii="仿宋_GB2312" w:hAnsi="仿宋_GB2312" w:eastAsia="仿宋_GB2312" w:cs="仿宋_GB2312"/>
          <w:b w:val="0"/>
          <w:bCs w:val="0"/>
          <w:color w:val="auto"/>
          <w:sz w:val="28"/>
          <w:szCs w:val="28"/>
          <w:highlight w:val="none"/>
        </w:rPr>
        <w:br w:type="page"/>
      </w:r>
    </w:p>
    <w:p>
      <w:pPr>
        <w:pStyle w:val="3"/>
        <w:jc w:val="center"/>
        <w:rPr>
          <w:rStyle w:val="28"/>
          <w:rFonts w:hint="eastAsia" w:ascii="Times New Roman" w:hAnsi="Times New Roman" w:eastAsia="方正小标宋简体" w:cs="方正小标宋简体"/>
          <w:b/>
          <w:bCs w:val="0"/>
          <w:color w:val="auto"/>
          <w:highlight w:val="none"/>
        </w:rPr>
      </w:pPr>
      <w:bookmarkStart w:id="43" w:name="_Toc16755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43"/>
    </w:p>
    <w:p>
      <w:pPr>
        <w:widowControl/>
        <w:jc w:val="left"/>
        <w:rPr>
          <w:rFonts w:ascii="Times New Roman" w:hAnsi="Times New Roman" w:eastAsia="黑体"/>
          <w:color w:val="auto"/>
          <w:sz w:val="32"/>
          <w:szCs w:val="32"/>
          <w:highlight w:val="none"/>
        </w:rPr>
      </w:pPr>
    </w:p>
    <w:p>
      <w:pPr>
        <w:pStyle w:val="4"/>
        <w:numPr>
          <w:ilvl w:val="0"/>
          <w:numId w:val="1"/>
        </w:numPr>
        <w:rPr>
          <w:rFonts w:hint="eastAsia" w:ascii="Times New Roman" w:hAnsi="Times New Roman" w:eastAsia="黑体"/>
          <w:b w:val="0"/>
          <w:color w:val="auto"/>
          <w:highlight w:val="none"/>
          <w:lang w:eastAsia="zh-CN"/>
        </w:rPr>
      </w:pPr>
      <w:bookmarkStart w:id="44" w:name="_Toc8996_WPSOffice_Level2"/>
      <w:r>
        <w:rPr>
          <w:rFonts w:hint="eastAsia" w:ascii="Times New Roman" w:hAnsi="Times New Roman" w:eastAsia="黑体"/>
          <w:b w:val="0"/>
          <w:color w:val="auto"/>
          <w:highlight w:val="none"/>
          <w:lang w:eastAsia="zh-CN"/>
        </w:rPr>
        <w:t>部门职责</w:t>
      </w:r>
      <w:bookmarkEnd w:id="44"/>
    </w:p>
    <w:p>
      <w:pPr>
        <w:numPr>
          <w:ilvl w:val="0"/>
          <w:numId w:val="2"/>
        </w:numPr>
        <w:ind w:firstLine="803" w:firstLineChars="250"/>
        <w:rPr>
          <w:rFonts w:hint="eastAsia" w:eastAsia="仿宋_GB2312" w:cs="仿宋_GB2312"/>
          <w:color w:val="auto"/>
          <w:sz w:val="32"/>
          <w:szCs w:val="32"/>
          <w:highlight w:val="none"/>
          <w:lang w:eastAsia="zh-CN"/>
        </w:rPr>
      </w:pPr>
      <w:r>
        <w:rPr>
          <w:rFonts w:hint="eastAsia" w:eastAsia="仿宋_GB2312" w:cs="仿宋_GB2312"/>
          <w:b/>
          <w:bCs/>
          <w:color w:val="auto"/>
          <w:sz w:val="32"/>
          <w:szCs w:val="32"/>
          <w:highlight w:val="none"/>
          <w:lang w:eastAsia="zh-CN"/>
        </w:rPr>
        <w:t>攀枝花市公路事业发展中心：</w:t>
      </w:r>
      <w:r>
        <w:rPr>
          <w:rFonts w:hint="eastAsia" w:ascii="Times New Roman" w:hAnsi="Times New Roman" w:eastAsia="仿宋_GB2312" w:cs="仿宋_GB2312"/>
          <w:b/>
          <w:bCs/>
          <w:color w:val="auto"/>
          <w:sz w:val="32"/>
          <w:szCs w:val="32"/>
          <w:highlight w:val="none"/>
          <w:lang w:eastAsia="zh-CN"/>
        </w:rPr>
        <w:t>为市交通运输局提供行政辅助和技术支持的职能</w:t>
      </w:r>
      <w:r>
        <w:rPr>
          <w:rFonts w:hint="eastAsia" w:eastAsia="仿宋_GB2312" w:cs="仿宋_GB2312"/>
          <w:b/>
          <w:bCs/>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贯彻执行国家有关公路的法律、法规、规章和方针政策、技术规范、养护标准；参与拟定全市普通公路发展政策、规章和标准并协助实施；参与编制全市普通公路发展规划、计划；承担全市公路规划、建设、养护和管理等行政辅助工作。承担普通国省干线公路设计类、竣工类，公路养护工程项目、桥隧大修（改建）项目的设计类，农村公路设计类，公路设施服务及涉路施工等行政许可的行政辅助工作</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承担普通公路建设和养护行业管理、基础设施管理和保护，公路行业节能减排及环保指导，全市普通国省道抢通保通，普通公路路况评估管理的行政辅助工作。承担全市普通公路行业安全生产监督管理和应急管理的行政辅助工作；参与有关普通公路事故的调查处理工作；参与普通公路战备保障协调工作。承担普通公路行业的科技技术指导、教育培训的技术支撑和新技术推广应用等工作。负责统筹交通运输信息化发展建设和技术支撑工作，负责交通运输信息化系统的运行、维护和管理，提供交通运行应急调度保障。完成市交通运输局交办的其他任务。</w:t>
      </w:r>
      <w:r>
        <w:rPr>
          <w:rFonts w:hint="eastAsia" w:ascii="Times New Roman" w:hAnsi="Times New Roman" w:eastAsia="仿宋_GB2312" w:cs="仿宋_GB2312"/>
          <w:b/>
          <w:bCs/>
          <w:color w:val="auto"/>
          <w:sz w:val="32"/>
          <w:szCs w:val="32"/>
          <w:highlight w:val="none"/>
          <w:lang w:eastAsia="zh-CN"/>
        </w:rPr>
        <w:t>面向社会提供公益服务的职能</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承担普通公路路网的基础数据公共服务工作。承担普通公路网运行状况管理和信息服务工作。负责普通公路行业统计数据的发布工作。负责交通运输服务监督热线 12328 的管理、派单、督办和回访工作。承担普通公路路网的基础数据公共服务工作；承担普通公路行业信息化建设和普通公路网运行状况信息服务工作；负责普通公路行业统计数据的发布工作</w:t>
      </w:r>
      <w:r>
        <w:rPr>
          <w:rFonts w:hint="eastAsia" w:eastAsia="仿宋_GB2312" w:cs="仿宋_GB2312"/>
          <w:color w:val="auto"/>
          <w:sz w:val="32"/>
          <w:szCs w:val="32"/>
          <w:highlight w:val="none"/>
          <w:lang w:eastAsia="zh-CN"/>
        </w:rPr>
        <w:t>。</w:t>
      </w:r>
    </w:p>
    <w:p>
      <w:pPr>
        <w:pStyle w:val="2"/>
        <w:numPr>
          <w:ilvl w:val="0"/>
          <w:numId w:val="0"/>
        </w:numPr>
        <w:ind w:firstLine="643" w:firstLineChars="200"/>
        <w:rPr>
          <w:rFonts w:hint="eastAsia"/>
          <w:lang w:eastAsia="zh-CN"/>
        </w:rPr>
      </w:pPr>
      <w:r>
        <w:rPr>
          <w:rFonts w:hint="eastAsia" w:ascii="仿宋_GB2312" w:eastAsia="仿宋_GB2312" w:cs="Times New Roman"/>
          <w:b/>
          <w:bCs/>
          <w:color w:val="000000"/>
          <w:kern w:val="0"/>
          <w:sz w:val="32"/>
          <w:szCs w:val="32"/>
          <w:lang w:val="en-US" w:eastAsia="zh-CN" w:bidi="ar-SA"/>
        </w:rPr>
        <w:t>2.</w:t>
      </w:r>
      <w:r>
        <w:rPr>
          <w:rFonts w:hint="eastAsia" w:ascii="仿宋_GB2312" w:hAnsi="Times New Roman" w:eastAsia="仿宋_GB2312" w:cs="Times New Roman"/>
          <w:b/>
          <w:bCs/>
          <w:color w:val="000000"/>
          <w:kern w:val="0"/>
          <w:sz w:val="32"/>
          <w:szCs w:val="32"/>
          <w:lang w:val="en-US" w:eastAsia="zh-CN" w:bidi="ar-SA"/>
        </w:rPr>
        <w:t>市交通建设工程造价站：</w:t>
      </w:r>
      <w:r>
        <w:rPr>
          <w:rFonts w:hint="eastAsia" w:ascii="仿宋_GB2312" w:eastAsia="仿宋_GB2312"/>
          <w:sz w:val="32"/>
        </w:rPr>
        <w:t>贯彻执行国家和省市有关交</w:t>
      </w:r>
      <w:r>
        <w:rPr>
          <w:rFonts w:hint="eastAsia" w:ascii="Times New Roman" w:hAnsi="Times New Roman" w:eastAsia="仿宋_GB2312" w:cs="仿宋_GB2312"/>
          <w:color w:val="auto"/>
          <w:kern w:val="2"/>
          <w:sz w:val="32"/>
          <w:szCs w:val="32"/>
          <w:highlight w:val="none"/>
          <w:lang w:val="en-US" w:eastAsia="zh-CN" w:bidi="ar-SA"/>
        </w:rPr>
        <w:t>通工程造价管理的方针、政策和法规；完善我市交通建设造价管理实施细则；结合我市的实际情况，协助厅造价站完成交通建设工程劳动定额的测定和施工定额、养护定额的编制与修订；负责我市职责范围内的交通建设项目的投资估算、概算、预算、设计变更和竣工决算的造价审核工作，并参与市重点项目的交竣工验收工作；负责我市辖区内高速公路和市重点项目的造价监督检查；负责收集和整理我市交通建设工程的材料价格信息，并定期上报我市交通建设工程造价信息；协助厅交通建设造价管理站开展我市交通建设工程造价人员的培训、资格认证和考核工作。</w:t>
      </w:r>
    </w:p>
    <w:p>
      <w:pPr>
        <w:pStyle w:val="4"/>
        <w:rPr>
          <w:rStyle w:val="29"/>
          <w:rFonts w:ascii="Times New Roman" w:hAnsi="Times New Roman"/>
          <w:b w:val="0"/>
          <w:bCs w:val="0"/>
          <w:color w:val="auto"/>
          <w:highlight w:val="none"/>
        </w:rPr>
      </w:pPr>
      <w:bookmarkStart w:id="45" w:name="_Toc15377200"/>
      <w:bookmarkStart w:id="46" w:name="_Toc15396601"/>
      <w:bookmarkStart w:id="47" w:name="_Toc12760_WPSOffice_Level2"/>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45"/>
      <w:bookmarkEnd w:id="46"/>
      <w:bookmarkEnd w:id="47"/>
    </w:p>
    <w:p>
      <w:pPr>
        <w:ind w:firstLine="800" w:firstLineChars="25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我中心属参照公务员法管理的事业单位，设有7个内设机构：综合科、发展计划科、工程技术科、路产养护科、安全法规科、运行调度科、信息服务科。市公路事业发展中心预算实际包含2个单位，其中参照公务员法管理的事业单位1个，其他事业单位1个。单位为：攀枝花市公路事业发展中心、攀枝花市交通建设工程造价站。</w:t>
      </w:r>
    </w:p>
    <w:p>
      <w:pPr>
        <w:pStyle w:val="2"/>
        <w:rPr>
          <w:rFonts w:hint="eastAsia"/>
        </w:rPr>
      </w:pP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48" w:name="_Toc15396602"/>
      <w:bookmarkStart w:id="49" w:name="_Toc15377204"/>
      <w:bookmarkStart w:id="50" w:name="_Toc8996_WPSOffice_Level1"/>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48"/>
      <w:bookmarkEnd w:id="49"/>
      <w:bookmarkEnd w:id="50"/>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51" w:name="_Toc15396603"/>
      <w:bookmarkStart w:id="52" w:name="_Toc15377205"/>
      <w:bookmarkStart w:id="53" w:name="_Toc17601_WPSOffice_Level2"/>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51"/>
      <w:bookmarkEnd w:id="52"/>
      <w:bookmarkEnd w:id="5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1432.83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160.43</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11.2</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2024年调出人员一名、退休一名，公用及人员支出有所减少，以及2024年没有交通盘活资金项目，项目支出减少。</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default"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671195</wp:posOffset>
            </wp:positionH>
            <wp:positionV relativeFrom="paragraph">
              <wp:posOffset>154305</wp:posOffset>
            </wp:positionV>
            <wp:extent cx="4122420" cy="2092960"/>
            <wp:effectExtent l="4445" t="5080" r="64135" b="73660"/>
            <wp:wrapTight wrapText="bothSides">
              <wp:wrapPolygon>
                <wp:start x="-23" y="-52"/>
                <wp:lineTo x="-23" y="21377"/>
                <wp:lineTo x="21537" y="21377"/>
                <wp:lineTo x="21537" y="-52"/>
                <wp:lineTo x="-23" y="-52"/>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4" w:name="_Toc15377206"/>
      <w:bookmarkStart w:id="55" w:name="_Toc15396604"/>
      <w:bookmarkStart w:id="56" w:name="_Toc17641_WPSOffice_Level2"/>
      <w:r>
        <w:rPr>
          <w:rFonts w:hint="eastAsia" w:ascii="Times New Roman" w:hAnsi="Times New Roman" w:eastAsia="黑体"/>
          <w:color w:val="auto"/>
          <w:sz w:val="32"/>
          <w:szCs w:val="32"/>
          <w:highlight w:val="none"/>
          <w:lang w:eastAsia="zh-CN"/>
        </w:rPr>
        <w:t>二、收入决算情况说明</w:t>
      </w:r>
      <w:bookmarkEnd w:id="54"/>
      <w:bookmarkEnd w:id="55"/>
      <w:bookmarkEnd w:id="56"/>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1432.83万元，其中：一般公共预算财政拨款收入1432.83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758825</wp:posOffset>
            </wp:positionH>
            <wp:positionV relativeFrom="paragraph">
              <wp:posOffset>283845</wp:posOffset>
            </wp:positionV>
            <wp:extent cx="3943350" cy="2030095"/>
            <wp:effectExtent l="4445" t="4445" r="71755" b="60960"/>
            <wp:wrapTight wrapText="bothSides">
              <wp:wrapPolygon>
                <wp:start x="-24" y="-47"/>
                <wp:lineTo x="-24" y="21438"/>
                <wp:lineTo x="21576" y="21438"/>
                <wp:lineTo x="21576" y="-47"/>
                <wp:lineTo x="-24" y="-47"/>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pPr>
        <w:ind w:firstLine="2080" w:firstLineChars="6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57" w:name="_Toc15396605"/>
      <w:bookmarkStart w:id="58" w:name="_Toc30714_WPSOffice_Level2"/>
      <w:bookmarkStart w:id="59"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57"/>
      <w:bookmarkEnd w:id="58"/>
      <w:bookmarkEnd w:id="5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1432.83</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760.42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53.07</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672.41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46.92</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drawing>
          <wp:anchor distT="0" distB="0" distL="114300" distR="114300" simplePos="0" relativeHeight="251661312" behindDoc="1" locked="0" layoutInCell="1" allowOverlap="1">
            <wp:simplePos x="0" y="0"/>
            <wp:positionH relativeFrom="column">
              <wp:posOffset>678815</wp:posOffset>
            </wp:positionH>
            <wp:positionV relativeFrom="paragraph">
              <wp:posOffset>173355</wp:posOffset>
            </wp:positionV>
            <wp:extent cx="4331970" cy="2141220"/>
            <wp:effectExtent l="5080" t="5080" r="63500" b="63500"/>
            <wp:wrapTight wrapText="bothSides">
              <wp:wrapPolygon>
                <wp:start x="-25" y="-51"/>
                <wp:lineTo x="-25" y="21472"/>
                <wp:lineTo x="21537" y="21472"/>
                <wp:lineTo x="21537" y="-51"/>
                <wp:lineTo x="-25" y="-51"/>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ind w:firstLine="2400" w:firstLineChars="7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29"/>
          <w:rFonts w:ascii="Times New Roman" w:hAnsi="Times New Roman" w:eastAsia="黑体"/>
          <w:b w:val="0"/>
          <w:color w:val="auto"/>
          <w:highlight w:val="none"/>
        </w:rPr>
      </w:pPr>
      <w:bookmarkStart w:id="60" w:name="_Toc15377208"/>
      <w:bookmarkStart w:id="61" w:name="_Toc15396606"/>
      <w:bookmarkStart w:id="62" w:name="_Toc27033_WPSOffice_Level2"/>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60"/>
      <w:bookmarkEnd w:id="61"/>
      <w:bookmarkEnd w:id="62"/>
    </w:p>
    <w:p>
      <w:pPr>
        <w:spacing w:line="600" w:lineRule="exact"/>
        <w:ind w:firstLine="640"/>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1432.83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sz w:val="32"/>
          <w:szCs w:val="32"/>
          <w:highlight w:val="none"/>
          <w:lang w:val="en-US" w:eastAsia="zh-CN"/>
        </w:rPr>
        <w:t>160.43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11.2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w:t>
      </w:r>
      <w:r>
        <w:rPr>
          <w:rFonts w:hint="eastAsia" w:eastAsia="仿宋_GB2312" w:cs="仿宋_GB2312"/>
          <w:color w:val="auto"/>
          <w:sz w:val="32"/>
          <w:szCs w:val="32"/>
          <w:highlight w:val="none"/>
          <w:lang w:val="en-US" w:eastAsia="zh-CN"/>
        </w:rPr>
        <w:t>2024年调出人员一名、退休一名，公用及人员支出有所减少，以及2024年没有交通盘活资金项目，项目支出减少。</w:t>
      </w:r>
    </w:p>
    <w:p>
      <w:pPr>
        <w:pStyle w:val="13"/>
        <w:rPr>
          <w:rFonts w:hint="eastAsia"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drawing>
          <wp:anchor distT="0" distB="0" distL="114300" distR="114300" simplePos="0" relativeHeight="251662336" behindDoc="1" locked="0" layoutInCell="1" allowOverlap="1">
            <wp:simplePos x="0" y="0"/>
            <wp:positionH relativeFrom="column">
              <wp:posOffset>671195</wp:posOffset>
            </wp:positionH>
            <wp:positionV relativeFrom="paragraph">
              <wp:posOffset>153035</wp:posOffset>
            </wp:positionV>
            <wp:extent cx="4659630" cy="3543935"/>
            <wp:effectExtent l="4445" t="4445" r="22225" b="13970"/>
            <wp:wrapTight wrapText="bothSides">
              <wp:wrapPolygon>
                <wp:start x="-21" y="-27"/>
                <wp:lineTo x="-21" y="21569"/>
                <wp:lineTo x="21526" y="21569"/>
                <wp:lineTo x="21526" y="-27"/>
                <wp:lineTo x="-21" y="-27"/>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pStyle w:val="13"/>
        <w:rPr>
          <w:rFonts w:hint="eastAsia" w:ascii="Times New Roman" w:hAnsi="Times New Roman"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1280" w:firstLineChars="4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29"/>
          <w:rFonts w:ascii="Times New Roman" w:hAnsi="Times New Roman" w:eastAsia="黑体"/>
          <w:b w:val="0"/>
          <w:color w:val="auto"/>
          <w:highlight w:val="none"/>
        </w:rPr>
      </w:pPr>
      <w:bookmarkStart w:id="63" w:name="_Toc15377209"/>
      <w:bookmarkStart w:id="64" w:name="_Toc17402_WPSOffice_Level2"/>
      <w:bookmarkStart w:id="65"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63"/>
      <w:bookmarkEnd w:id="64"/>
      <w:bookmarkEnd w:id="65"/>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66"/>
    </w:p>
    <w:p>
      <w:pPr>
        <w:spacing w:line="600" w:lineRule="exact"/>
        <w:ind w:firstLine="640"/>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1432.83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%。与2023年度相比，一般公共预算财政拨款支出减少160.43万元，下降11.2%。主要变动原因是：</w:t>
      </w:r>
      <w:r>
        <w:rPr>
          <w:rFonts w:hint="eastAsia" w:eastAsia="仿宋_GB2312" w:cs="仿宋_GB2312"/>
          <w:color w:val="auto"/>
          <w:sz w:val="32"/>
          <w:szCs w:val="32"/>
          <w:highlight w:val="none"/>
          <w:lang w:val="en-US" w:eastAsia="zh-CN"/>
        </w:rPr>
        <w:t>2024年调出人员一名、退休一名，公用及人员支出有所减少，以及2024年没有交通盘活资金项目，项目支出减少。</w:t>
      </w:r>
    </w:p>
    <w:p>
      <w:pPr>
        <w:pStyle w:val="13"/>
        <w:rPr>
          <w:rFonts w:hint="eastAsia"/>
          <w:lang w:val="en-US" w:eastAsia="zh-CN"/>
        </w:rPr>
      </w:pPr>
    </w:p>
    <w:p>
      <w:pPr>
        <w:pStyle w:val="13"/>
        <w:rPr>
          <w:rFonts w:hint="eastAsia"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drawing>
          <wp:anchor distT="0" distB="0" distL="114300" distR="114300" simplePos="0" relativeHeight="251663360" behindDoc="1" locked="0" layoutInCell="1" allowOverlap="1">
            <wp:simplePos x="0" y="0"/>
            <wp:positionH relativeFrom="column">
              <wp:posOffset>290195</wp:posOffset>
            </wp:positionH>
            <wp:positionV relativeFrom="paragraph">
              <wp:posOffset>92075</wp:posOffset>
            </wp:positionV>
            <wp:extent cx="4834890" cy="2893060"/>
            <wp:effectExtent l="4445" t="4445" r="18415" b="17145"/>
            <wp:wrapTight wrapText="bothSides">
              <wp:wrapPolygon>
                <wp:start x="-20" y="-33"/>
                <wp:lineTo x="-20" y="21444"/>
                <wp:lineTo x="21512" y="21444"/>
                <wp:lineTo x="21512" y="-33"/>
                <wp:lineTo x="-20" y="-33"/>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7"/>
        <w:ind w:left="0" w:leftChars="0" w:firstLine="0" w:firstLineChars="0"/>
        <w:rPr>
          <w:rFonts w:hint="eastAsia" w:eastAsia="仿宋_GB2312" w:cs="仿宋_GB2312"/>
          <w:color w:val="auto"/>
          <w:sz w:val="32"/>
          <w:szCs w:val="32"/>
          <w:highlight w:val="none"/>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pStyle w:val="13"/>
        <w:rPr>
          <w:rFonts w:hint="eastAsia"/>
          <w:lang w:val="en-US" w:eastAsia="zh-CN"/>
        </w:rPr>
      </w:pPr>
    </w:p>
    <w:p>
      <w:pPr>
        <w:pStyle w:val="13"/>
        <w:rPr>
          <w:rFonts w:hint="eastAsia"/>
          <w:lang w:val="en-US" w:eastAsia="zh-CN"/>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7"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6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1432.83</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122.93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8.58</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43.39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3.03</w:t>
      </w:r>
      <w:r>
        <w:rPr>
          <w:rFonts w:hint="eastAsia" w:ascii="Times New Roman" w:hAnsi="Times New Roman" w:eastAsia="仿宋_GB2312" w:cs="仿宋_GB2312"/>
          <w:color w:val="auto"/>
          <w:kern w:val="2"/>
          <w:sz w:val="32"/>
          <w:szCs w:val="32"/>
          <w:highlight w:val="none"/>
          <w:lang w:val="en-US" w:eastAsia="zh-CN" w:bidi="ar-SA"/>
        </w:rPr>
        <w:t>%；交通运输支出</w:t>
      </w:r>
      <w:r>
        <w:rPr>
          <w:rFonts w:hint="eastAsia" w:eastAsia="仿宋_GB2312" w:cs="仿宋_GB2312"/>
          <w:color w:val="auto"/>
          <w:kern w:val="2"/>
          <w:sz w:val="32"/>
          <w:szCs w:val="32"/>
          <w:highlight w:val="none"/>
          <w:lang w:val="en-US" w:eastAsia="zh-CN" w:bidi="ar-SA"/>
        </w:rPr>
        <w:t>1213.22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84.67</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53.28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3.72</w:t>
      </w:r>
      <w:r>
        <w:rPr>
          <w:rFonts w:hint="eastAsia" w:ascii="Times New Roman" w:hAnsi="Times New Roman" w:eastAsia="仿宋_GB2312" w:cs="仿宋_GB2312"/>
          <w:color w:val="auto"/>
          <w:kern w:val="2"/>
          <w:sz w:val="32"/>
          <w:szCs w:val="32"/>
          <w:highlight w:val="none"/>
          <w:lang w:val="en-US" w:eastAsia="zh-CN" w:bidi="ar-SA"/>
        </w:rPr>
        <w:t>%。</w:t>
      </w:r>
    </w:p>
    <w:p>
      <w:pPr>
        <w:pStyle w:val="13"/>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drawing>
          <wp:anchor distT="0" distB="0" distL="114300" distR="114300" simplePos="0" relativeHeight="251664384" behindDoc="1" locked="0" layoutInCell="1" allowOverlap="1">
            <wp:simplePos x="0" y="0"/>
            <wp:positionH relativeFrom="column">
              <wp:posOffset>289560</wp:posOffset>
            </wp:positionH>
            <wp:positionV relativeFrom="paragraph">
              <wp:posOffset>55880</wp:posOffset>
            </wp:positionV>
            <wp:extent cx="4618355" cy="2562225"/>
            <wp:effectExtent l="4445" t="5080" r="63500" b="61595"/>
            <wp:wrapTight wrapText="bothSides">
              <wp:wrapPolygon>
                <wp:start x="-21" y="-43"/>
                <wp:lineTo x="-21" y="21477"/>
                <wp:lineTo x="21541" y="21477"/>
                <wp:lineTo x="21541" y="-43"/>
                <wp:lineTo x="-21" y="-43"/>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7"/>
        <w:rPr>
          <w:rFonts w:hint="eastAsia" w:ascii="Times New Roman" w:hAnsi="Times New Roman" w:eastAsia="仿宋_GB2312" w:cs="仿宋_GB2312"/>
          <w:color w:val="auto"/>
          <w:kern w:val="2"/>
          <w:sz w:val="32"/>
          <w:szCs w:val="32"/>
          <w:highlight w:val="none"/>
          <w:lang w:val="en-US" w:eastAsia="zh-CN" w:bidi="ar-SA"/>
        </w:rPr>
      </w:pPr>
    </w:p>
    <w:p>
      <w:pPr>
        <w:pStyle w:val="7"/>
        <w:rPr>
          <w:rFonts w:hint="eastAsia" w:ascii="Times New Roman" w:hAnsi="Times New Roman" w:eastAsia="仿宋_GB2312" w:cs="仿宋_GB2312"/>
          <w:color w:val="auto"/>
          <w:kern w:val="2"/>
          <w:sz w:val="32"/>
          <w:szCs w:val="32"/>
          <w:highlight w:val="none"/>
          <w:lang w:val="en-US" w:eastAsia="zh-CN" w:bidi="ar-SA"/>
        </w:rPr>
      </w:pPr>
    </w:p>
    <w:p>
      <w:pPr>
        <w:pStyle w:val="7"/>
        <w:rPr>
          <w:rFonts w:hint="eastAsia" w:ascii="Times New Roman" w:hAnsi="Times New Roman" w:eastAsia="仿宋_GB2312" w:cs="仿宋_GB2312"/>
          <w:color w:val="auto"/>
          <w:kern w:val="2"/>
          <w:sz w:val="32"/>
          <w:szCs w:val="32"/>
          <w:highlight w:val="none"/>
          <w:lang w:val="en-US" w:eastAsia="zh-CN" w:bidi="ar-SA"/>
        </w:rPr>
      </w:pPr>
    </w:p>
    <w:p>
      <w:pPr>
        <w:pStyle w:val="7"/>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8"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6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69" w:name="_Toc15377444"/>
      <w:bookmarkStart w:id="70" w:name="_Toc15378460"/>
      <w:bookmarkStart w:id="71"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1432.83</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69"/>
      <w:bookmarkEnd w:id="70"/>
      <w:bookmarkEnd w:id="71"/>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.社会保障和就业支出（类）行政事业单位养老支出（款）行政单位离退休（项）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49.8</w:t>
      </w:r>
      <w:r>
        <w:rPr>
          <w:rFonts w:hint="eastAsia" w:ascii="仿宋_GB2312" w:hAnsi="仿宋_GB2312" w:eastAsia="仿宋_GB2312" w:cs="仿宋_GB2312"/>
          <w:color w:val="auto"/>
          <w:sz w:val="32"/>
          <w:szCs w:val="32"/>
        </w:rPr>
        <w:t>万元，完成预算100%。</w:t>
      </w:r>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.社会保障和就业支</w:t>
      </w:r>
      <w:r>
        <w:rPr>
          <w:rFonts w:hint="eastAsia" w:ascii="仿宋_GB2312" w:hAnsi="仿宋_GB2312" w:eastAsia="仿宋_GB2312" w:cs="仿宋_GB2312"/>
          <w:b/>
          <w:bCs/>
          <w:color w:val="auto"/>
          <w:sz w:val="32"/>
          <w:szCs w:val="32"/>
        </w:rPr>
        <w:t>出（类）行政事业单位养老支出（款）事业单位离退休（项）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6.13</w:t>
      </w:r>
      <w:r>
        <w:rPr>
          <w:rFonts w:hint="eastAsia" w:ascii="仿宋_GB2312" w:hAnsi="仿宋_GB2312" w:eastAsia="仿宋_GB2312" w:cs="仿宋_GB2312"/>
          <w:color w:val="auto"/>
          <w:sz w:val="32"/>
          <w:szCs w:val="32"/>
        </w:rPr>
        <w:t>万元，完成预算100%。</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.社会保障和就业支出（类）行政事业单位养老支出（款）机关事业单位基本养老保险缴费支出（项）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67</w:t>
      </w:r>
      <w:r>
        <w:rPr>
          <w:rFonts w:hint="eastAsia" w:ascii="仿宋_GB2312" w:hAnsi="仿宋_GB2312" w:eastAsia="仿宋_GB2312" w:cs="仿宋_GB2312"/>
          <w:color w:val="auto"/>
          <w:sz w:val="32"/>
          <w:szCs w:val="32"/>
        </w:rPr>
        <w:t>万元，完成预算100%。</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（类）行政事业单位医疗（款）行政单位医疗（项）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27.12</w:t>
      </w:r>
      <w:r>
        <w:rPr>
          <w:rFonts w:hint="eastAsia" w:ascii="仿宋_GB2312" w:hAnsi="仿宋_GB2312" w:eastAsia="仿宋_GB2312" w:cs="仿宋_GB2312"/>
          <w:color w:val="auto"/>
          <w:sz w:val="32"/>
          <w:szCs w:val="32"/>
        </w:rPr>
        <w:t>万元，完成预算100%。</w:t>
      </w:r>
    </w:p>
    <w:p>
      <w:pPr>
        <w:ind w:firstLine="643" w:firstLineChars="200"/>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（类）行政事业单位医疗（款）事业单位医疗（项）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7.69</w:t>
      </w:r>
      <w:r>
        <w:rPr>
          <w:rFonts w:hint="eastAsia" w:ascii="仿宋_GB2312" w:hAnsi="仿宋_GB2312" w:eastAsia="仿宋_GB2312" w:cs="仿宋_GB2312"/>
          <w:color w:val="auto"/>
          <w:sz w:val="32"/>
          <w:szCs w:val="32"/>
        </w:rPr>
        <w:t>万元，完成预算100%。</w:t>
      </w:r>
    </w:p>
    <w:p>
      <w:pPr>
        <w:ind w:firstLine="643" w:firstLineChars="200"/>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（类）行政事业单位医疗（款）公务员医疗补助（项）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4.04</w:t>
      </w:r>
      <w:r>
        <w:rPr>
          <w:rFonts w:hint="eastAsia" w:ascii="仿宋_GB2312" w:hAnsi="仿宋_GB2312" w:eastAsia="仿宋_GB2312" w:cs="仿宋_GB2312"/>
          <w:color w:val="auto"/>
          <w:sz w:val="32"/>
          <w:szCs w:val="32"/>
        </w:rPr>
        <w:t>万元，完成预算100%。</w:t>
      </w:r>
    </w:p>
    <w:p>
      <w:pPr>
        <w:ind w:firstLine="643" w:firstLineChars="200"/>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w:t>
      </w:r>
      <w:r>
        <w:rPr>
          <w:rFonts w:hint="eastAsia" w:ascii="仿宋_GB2312" w:hAnsi="仿宋_GB2312" w:eastAsia="仿宋_GB2312" w:cs="仿宋_GB2312"/>
          <w:b/>
          <w:bCs/>
          <w:color w:val="auto"/>
          <w:sz w:val="32"/>
          <w:szCs w:val="32"/>
          <w:lang w:eastAsia="zh-CN"/>
        </w:rPr>
        <w:t>其他行政事业单位医疗支出</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4.54</w:t>
      </w:r>
      <w:r>
        <w:rPr>
          <w:rFonts w:hint="eastAsia" w:ascii="仿宋_GB2312" w:hAnsi="仿宋_GB2312" w:eastAsia="仿宋_GB2312" w:cs="仿宋_GB2312"/>
          <w:color w:val="auto"/>
          <w:sz w:val="32"/>
          <w:szCs w:val="32"/>
        </w:rPr>
        <w:t>万元，完成预算100%。</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.交通运输支出（类）公路水路运输（款）行政运行（项）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423.95</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.交通运输支出（类）公路水路运输（款）</w:t>
      </w:r>
      <w:r>
        <w:rPr>
          <w:rFonts w:hint="eastAsia" w:ascii="仿宋_GB2312" w:hAnsi="仿宋_GB2312" w:eastAsia="仿宋_GB2312" w:cs="仿宋_GB2312"/>
          <w:b/>
          <w:bCs/>
          <w:color w:val="auto"/>
          <w:sz w:val="32"/>
          <w:szCs w:val="32"/>
          <w:lang w:val="en-US" w:eastAsia="zh-CN"/>
        </w:rPr>
        <w:t>机关服务</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116.86</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3" w:firstLineChars="200"/>
        <w:rPr>
          <w:rFonts w:hint="default"/>
          <w:lang w:val="en-US" w:eastAsia="zh-CN"/>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.交通运输支出（类）公路水路运输（款）</w:t>
      </w:r>
      <w:r>
        <w:rPr>
          <w:rFonts w:hint="eastAsia" w:ascii="仿宋_GB2312" w:hAnsi="仿宋_GB2312" w:eastAsia="仿宋_GB2312" w:cs="仿宋_GB2312"/>
          <w:b/>
          <w:bCs/>
          <w:color w:val="auto"/>
          <w:sz w:val="32"/>
          <w:szCs w:val="32"/>
          <w:lang w:val="en-US" w:eastAsia="zh-CN"/>
        </w:rPr>
        <w:t>公路养护</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132.96</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3" w:firstLineChars="200"/>
        <w:rPr>
          <w:rFonts w:hint="default"/>
          <w:lang w:val="en-US" w:eastAsia="zh-CN"/>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.交通运输支出（类）公路水路运输（款）</w:t>
      </w:r>
      <w:r>
        <w:rPr>
          <w:rFonts w:hint="eastAsia" w:ascii="仿宋_GB2312" w:hAnsi="仿宋_GB2312" w:eastAsia="仿宋_GB2312" w:cs="仿宋_GB2312"/>
          <w:b/>
          <w:bCs/>
          <w:color w:val="auto"/>
          <w:sz w:val="32"/>
          <w:szCs w:val="32"/>
          <w:lang w:val="en-US" w:eastAsia="zh-CN"/>
        </w:rPr>
        <w:t>其他公路水路运输支出</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539.45</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53.28</w:t>
      </w:r>
      <w:r>
        <w:rPr>
          <w:rFonts w:hint="eastAsia" w:ascii="仿宋_GB2312" w:hAnsi="仿宋_GB2312" w:eastAsia="仿宋_GB2312" w:cs="仿宋_GB2312"/>
          <w:sz w:val="32"/>
          <w:szCs w:val="32"/>
        </w:rPr>
        <w:t>万元，完成预算100%。</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29"/>
          <w:rFonts w:ascii="Times New Roman" w:hAnsi="Times New Roman"/>
          <w:color w:val="auto"/>
          <w:highlight w:val="none"/>
        </w:rPr>
      </w:pPr>
      <w:bookmarkStart w:id="72" w:name="_Toc15396608"/>
      <w:bookmarkStart w:id="73" w:name="_Toc15377214"/>
      <w:bookmarkStart w:id="74" w:name="_Toc30728_WPSOffice_Level2"/>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72"/>
      <w:bookmarkEnd w:id="73"/>
      <w:bookmarkEnd w:id="74"/>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760.42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674.04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退休费、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86.38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元，主要包括：办公费、水费、电费、邮电费、物业管理费、差旅费、维修（护）费、租赁费、培训费、公务接待费、委托业务费、工会经费、福利费、公务用车运行维护费、其他交通费、其他商品和服务支出。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29"/>
          <w:rFonts w:ascii="Times New Roman" w:hAnsi="Times New Roman" w:eastAsia="黑体"/>
          <w:b w:val="0"/>
          <w:color w:val="auto"/>
          <w:highlight w:val="none"/>
        </w:rPr>
      </w:pPr>
      <w:bookmarkStart w:id="75" w:name="_Toc15396609"/>
      <w:bookmarkStart w:id="76" w:name="_Toc15377215"/>
      <w:bookmarkStart w:id="77" w:name="_Toc24441_WPSOffice_Level2"/>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75"/>
      <w:bookmarkEnd w:id="76"/>
      <w:bookmarkEnd w:id="77"/>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78"/>
    </w:p>
    <w:p>
      <w:pPr>
        <w:spacing w:line="600" w:lineRule="exact"/>
        <w:ind w:firstLine="640"/>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3.93</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1.26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32.06</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单位厉行节约，减少三公经费支出</w:t>
      </w:r>
      <w:r>
        <w:rPr>
          <w:rFonts w:hint="eastAsia" w:ascii="仿宋" w:hAnsi="仿宋" w:eastAsia="仿宋"/>
          <w:sz w:val="32"/>
          <w:szCs w:val="32"/>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79"/>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3.5</w:t>
      </w:r>
      <w:r>
        <w:rPr>
          <w:rFonts w:hint="eastAsia" w:ascii="仿宋_GB2312" w:hAnsi="仿宋_GB2312" w:eastAsia="仿宋_GB2312" w:cs="仿宋_GB2312"/>
          <w:color w:val="auto"/>
          <w:kern w:val="2"/>
          <w:sz w:val="32"/>
          <w:szCs w:val="32"/>
          <w:highlight w:val="none"/>
          <w:lang w:val="en-US" w:eastAsia="zh-CN" w:bidi="ar-SA"/>
        </w:rPr>
        <w:t>万元，占89.06%；公务接待费支出决算</w:t>
      </w:r>
      <w:r>
        <w:rPr>
          <w:rFonts w:hint="eastAsia" w:ascii="仿宋_GB2312" w:hAnsi="仿宋_GB2312" w:eastAsia="仿宋_GB2312" w:cs="仿宋_GB2312"/>
          <w:sz w:val="32"/>
          <w:szCs w:val="32"/>
        </w:rPr>
        <w:t>0.43</w:t>
      </w:r>
      <w:r>
        <w:rPr>
          <w:rFonts w:hint="eastAsia" w:ascii="仿宋_GB2312" w:hAnsi="仿宋_GB2312" w:eastAsia="仿宋_GB2312" w:cs="仿宋_GB2312"/>
          <w:color w:val="auto"/>
          <w:kern w:val="2"/>
          <w:sz w:val="32"/>
          <w:szCs w:val="32"/>
          <w:highlight w:val="none"/>
          <w:lang w:val="en-US" w:eastAsia="zh-CN" w:bidi="ar-SA"/>
        </w:rPr>
        <w:t>万元，占10.84%。具体情况如下：</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drawing>
          <wp:anchor distT="0" distB="0" distL="114300" distR="114300" simplePos="0" relativeHeight="251665408" behindDoc="1" locked="0" layoutInCell="1" allowOverlap="1">
            <wp:simplePos x="0" y="0"/>
            <wp:positionH relativeFrom="column">
              <wp:posOffset>722630</wp:posOffset>
            </wp:positionH>
            <wp:positionV relativeFrom="paragraph">
              <wp:posOffset>95885</wp:posOffset>
            </wp:positionV>
            <wp:extent cx="4149090" cy="2328545"/>
            <wp:effectExtent l="4445" t="4445" r="18415" b="10160"/>
            <wp:wrapTight wrapText="bothSides">
              <wp:wrapPolygon>
                <wp:start x="-23" y="-41"/>
                <wp:lineTo x="-23" y="21518"/>
                <wp:lineTo x="21498" y="21518"/>
                <wp:lineTo x="21498" y="-41"/>
                <wp:lineTo x="-23" y="-41"/>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3.5万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 w:hAnsi="仿宋" w:eastAsia="仿宋"/>
          <w:sz w:val="32"/>
          <w:szCs w:val="32"/>
          <w:lang w:eastAsia="zh-CN"/>
        </w:rPr>
        <w:t>单位厉行节约，减少三公经费支出</w:t>
      </w:r>
      <w:r>
        <w:rPr>
          <w:rFonts w:hint="eastAsia" w:ascii="仿宋" w:hAnsi="仿宋" w:eastAsia="仿宋"/>
          <w:sz w:val="32"/>
          <w:szCs w:val="32"/>
        </w:rPr>
        <w:t>。</w:t>
      </w:r>
    </w:p>
    <w:p>
      <w:pPr>
        <w:spacing w:line="600" w:lineRule="exact"/>
        <w:ind w:firstLine="640"/>
        <w:rPr>
          <w:rFonts w:hint="eastAsia" w:ascii="仿宋_GB2312" w:eastAsia="仿宋_GB2312"/>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w:t>
      </w:r>
      <w:r>
        <w:rPr>
          <w:rFonts w:hint="eastAsia" w:ascii="仿宋_GB2312" w:eastAsia="仿宋_GB2312"/>
          <w:sz w:val="32"/>
          <w:szCs w:val="32"/>
        </w:rPr>
        <w:t>其中：</w:t>
      </w:r>
      <w:r>
        <w:rPr>
          <w:rFonts w:hint="eastAsia" w:ascii="仿宋_GB2312" w:eastAsia="仿宋_GB2312"/>
          <w:sz w:val="32"/>
          <w:szCs w:val="32"/>
          <w:lang w:eastAsia="zh-CN"/>
        </w:rPr>
        <w:t>特种车</w:t>
      </w:r>
      <w:r>
        <w:rPr>
          <w:rFonts w:hint="eastAsia" w:ascii="仿宋_GB2312" w:eastAsia="仿宋_GB2312"/>
          <w:sz w:val="32"/>
          <w:szCs w:val="32"/>
          <w:lang w:val="en-US" w:eastAsia="zh-CN"/>
        </w:rPr>
        <w:t>3辆。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3.5</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ascii="仿宋_GB2312" w:eastAsia="仿宋_GB2312"/>
          <w:sz w:val="32"/>
          <w:szCs w:val="32"/>
          <w:lang w:val="en-US" w:eastAsia="zh-CN"/>
        </w:rPr>
        <w:t>日常公路养护巡查</w:t>
      </w:r>
      <w:r>
        <w:rPr>
          <w:rFonts w:hint="eastAsia" w:ascii="仿宋_GB2312" w:eastAsia="仿宋_GB2312"/>
          <w:sz w:val="32"/>
          <w:szCs w:val="32"/>
        </w:rPr>
        <w:t>所需的公务用车</w:t>
      </w:r>
      <w:r>
        <w:rPr>
          <w:rFonts w:hint="eastAsia" w:ascii="Times New Roman" w:hAnsi="Times New Roman" w:eastAsia="仿宋_GB2312" w:cs="仿宋_GB2312"/>
          <w:color w:val="auto"/>
          <w:kern w:val="2"/>
          <w:sz w:val="32"/>
          <w:szCs w:val="32"/>
          <w:highlight w:val="none"/>
          <w:lang w:val="en-US" w:eastAsia="zh-CN" w:bidi="ar-SA"/>
        </w:rPr>
        <w:t>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0.43万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0.56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130.23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 w:hAnsi="仿宋" w:eastAsia="仿宋"/>
          <w:sz w:val="32"/>
          <w:szCs w:val="32"/>
          <w:lang w:eastAsia="zh-CN"/>
        </w:rPr>
        <w:t>单位厉行节约，减少三公经费支出</w:t>
      </w:r>
      <w:r>
        <w:rPr>
          <w:rFonts w:hint="eastAsia" w:ascii="仿宋" w:hAnsi="仿宋" w:eastAsia="仿宋"/>
          <w:sz w:val="32"/>
          <w:szCs w:val="32"/>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color w:val="auto"/>
          <w:sz w:val="32"/>
          <w:szCs w:val="32"/>
        </w:rPr>
        <w:t>0.43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color w:val="auto"/>
          <w:sz w:val="32"/>
          <w:szCs w:val="32"/>
        </w:rPr>
        <w:t>19</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0.43</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南</w:t>
      </w:r>
      <w:r>
        <w:rPr>
          <w:rFonts w:hint="eastAsia" w:ascii="Times New Roman" w:hAnsi="Times New Roman" w:eastAsia="仿宋_GB2312" w:cs="仿宋_GB2312"/>
          <w:color w:val="auto"/>
          <w:kern w:val="2"/>
          <w:sz w:val="32"/>
          <w:szCs w:val="32"/>
          <w:highlight w:val="none"/>
          <w:lang w:val="en-US" w:eastAsia="zh-CN" w:bidi="ar-SA"/>
        </w:rPr>
        <w:t>充市交通运输运行调度中心来攀接待费</w:t>
      </w:r>
      <w:r>
        <w:rPr>
          <w:rFonts w:hint="eastAsia" w:eastAsia="仿宋_GB2312" w:cs="仿宋_GB2312"/>
          <w:color w:val="auto"/>
          <w:kern w:val="2"/>
          <w:sz w:val="32"/>
          <w:szCs w:val="32"/>
          <w:highlight w:val="none"/>
          <w:lang w:val="en-US" w:eastAsia="zh-CN" w:bidi="ar-SA"/>
        </w:rPr>
        <w:t>0.23万元</w:t>
      </w:r>
      <w:r>
        <w:rPr>
          <w:rFonts w:hint="eastAsia" w:ascii="Times New Roman" w:hAnsi="Times New Roman" w:eastAsia="仿宋_GB2312" w:cs="仿宋_GB2312"/>
          <w:color w:val="auto"/>
          <w:kern w:val="2"/>
          <w:sz w:val="32"/>
          <w:szCs w:val="32"/>
          <w:highlight w:val="none"/>
          <w:lang w:val="en-US" w:eastAsia="zh-CN" w:bidi="ar-SA"/>
        </w:rPr>
        <w:t>、成都市交通运输局来我市开展12328交通运输服务监督热线运行管理专项评估接待费</w:t>
      </w:r>
      <w:r>
        <w:rPr>
          <w:rFonts w:hint="eastAsia" w:eastAsia="仿宋_GB2312" w:cs="仿宋_GB2312"/>
          <w:color w:val="auto"/>
          <w:kern w:val="2"/>
          <w:sz w:val="32"/>
          <w:szCs w:val="32"/>
          <w:highlight w:val="none"/>
          <w:lang w:val="en-US" w:eastAsia="zh-CN" w:bidi="ar-SA"/>
        </w:rPr>
        <w:t>0.11万元</w:t>
      </w:r>
      <w:r>
        <w:rPr>
          <w:rFonts w:hint="eastAsia" w:ascii="Times New Roman" w:hAnsi="Times New Roman" w:eastAsia="仿宋_GB2312" w:cs="仿宋_GB2312"/>
          <w:color w:val="auto"/>
          <w:kern w:val="2"/>
          <w:sz w:val="32"/>
          <w:szCs w:val="32"/>
          <w:highlight w:val="none"/>
          <w:lang w:val="en-US" w:eastAsia="zh-CN" w:bidi="ar-SA"/>
        </w:rPr>
        <w:t>、造价站接待省交通来攀开展造价管理工作调研接待费</w:t>
      </w:r>
      <w:r>
        <w:rPr>
          <w:rFonts w:hint="eastAsia" w:eastAsia="仿宋_GB2312" w:cs="仿宋_GB2312"/>
          <w:color w:val="auto"/>
          <w:kern w:val="2"/>
          <w:sz w:val="32"/>
          <w:szCs w:val="32"/>
          <w:highlight w:val="none"/>
          <w:lang w:val="en-US" w:eastAsia="zh-CN" w:bidi="ar-SA"/>
        </w:rPr>
        <w:t>0.09万元。</w:t>
      </w:r>
      <w:bookmarkStart w:id="80" w:name="_Toc15377218"/>
      <w:bookmarkStart w:id="81" w:name="_Toc15396610"/>
    </w:p>
    <w:p>
      <w:pPr>
        <w:pStyle w:val="2"/>
        <w:rPr>
          <w:rFonts w:hint="eastAsia"/>
          <w:lang w:val="en-US" w:eastAsia="zh-CN"/>
        </w:rPr>
      </w:pPr>
    </w:p>
    <w:p>
      <w:pPr>
        <w:pStyle w:val="2"/>
        <w:rPr>
          <w:rFonts w:hint="eastAsia"/>
          <w:lang w:val="en-US" w:eastAsia="zh-CN"/>
        </w:rPr>
      </w:pPr>
    </w:p>
    <w:p>
      <w:pPr>
        <w:spacing w:line="600" w:lineRule="exact"/>
        <w:ind w:firstLine="640"/>
        <w:outlineLvl w:val="1"/>
        <w:rPr>
          <w:rStyle w:val="29"/>
          <w:rFonts w:ascii="Times New Roman" w:hAnsi="Times New Roman" w:eastAsia="黑体"/>
          <w:color w:val="auto"/>
          <w:highlight w:val="none"/>
        </w:rPr>
      </w:pPr>
      <w:bookmarkStart w:id="82" w:name="_Toc30404_WPSOffice_Level2"/>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80"/>
      <w:bookmarkEnd w:id="81"/>
      <w:bookmarkEnd w:id="82"/>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83" w:name="_Toc15396611"/>
      <w:bookmarkStart w:id="84" w:name="_Toc15377219"/>
      <w:bookmarkStart w:id="85" w:name="_Toc32442_WPSOffice_Level2"/>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83"/>
      <w:bookmarkEnd w:id="84"/>
      <w:bookmarkEnd w:id="8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86" w:name="_Toc15396612"/>
      <w:bookmarkStart w:id="87" w:name="_Toc15377221"/>
      <w:bookmarkStart w:id="88" w:name="_Toc6469_WPSOffice_Level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86"/>
      <w:bookmarkEnd w:id="87"/>
      <w:bookmarkEnd w:id="88"/>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89" w:name="_Toc15377222"/>
      <w:r>
        <w:rPr>
          <w:rFonts w:hint="eastAsia" w:ascii="Times New Roman" w:hAnsi="Times New Roman" w:eastAsia="楷体_GB2312" w:cs="楷体_GB2312"/>
          <w:b/>
          <w:color w:val="auto"/>
          <w:sz w:val="32"/>
          <w:szCs w:val="32"/>
          <w:highlight w:val="none"/>
        </w:rPr>
        <w:t>（一）机关运行经费支出情况</w:t>
      </w:r>
      <w:bookmarkEnd w:id="8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四川省攀枝花市公路事业发展中心</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86.38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29.15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50.93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sz w:val="32"/>
          <w:szCs w:val="32"/>
          <w:lang w:val="en-US" w:eastAsia="zh-CN"/>
        </w:rPr>
        <w:t>2024年工作任务加重，公路养护巡查等工作比例的增加</w:t>
      </w:r>
      <w:r>
        <w:rPr>
          <w:rFonts w:hint="eastAsia" w:ascii="仿宋_GB2312" w:eastAsia="仿宋_GB2312"/>
          <w:sz w:val="32"/>
          <w:szCs w:val="32"/>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90" w:name="_Toc15377223"/>
      <w:r>
        <w:rPr>
          <w:rFonts w:hint="eastAsia" w:ascii="Times New Roman" w:hAnsi="Times New Roman" w:eastAsia="楷体_GB2312" w:cs="楷体_GB2312"/>
          <w:b/>
          <w:color w:val="auto"/>
          <w:sz w:val="32"/>
          <w:szCs w:val="32"/>
          <w:highlight w:val="none"/>
        </w:rPr>
        <w:t>（二）政府采购支出情况</w:t>
      </w:r>
      <w:bookmarkEnd w:id="9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四川省攀枝花市公路事业发展中心</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2.63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2.63</w:t>
      </w:r>
      <w:r>
        <w:rPr>
          <w:rFonts w:hint="eastAsia" w:ascii="仿宋_GB2312" w:hAnsi="仿宋_GB2312" w:eastAsia="仿宋_GB2312" w:cs="仿宋_GB2312"/>
          <w:color w:val="auto"/>
          <w:kern w:val="2"/>
          <w:sz w:val="32"/>
          <w:szCs w:val="32"/>
          <w:highlight w:val="none"/>
          <w:lang w:val="en-US" w:eastAsia="zh-CN" w:bidi="ar-SA"/>
        </w:rPr>
        <w:t>万元。主要用于日常公路养护巡查所需的公务用车燃料费、维修费、过路过桥费等支出。授予中小企业合同金额</w:t>
      </w:r>
      <w:r>
        <w:rPr>
          <w:rFonts w:hint="eastAsia" w:ascii="仿宋_GB2312" w:hAnsi="仿宋_GB2312" w:eastAsia="仿宋_GB2312" w:cs="仿宋_GB2312"/>
          <w:sz w:val="32"/>
          <w:szCs w:val="32"/>
        </w:rPr>
        <w:t>1.87</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70.97</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0.67</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25.32</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91" w:name="_Toc15377224"/>
      <w:r>
        <w:rPr>
          <w:rFonts w:hint="eastAsia" w:ascii="Times New Roman" w:hAnsi="Times New Roman" w:eastAsia="楷体_GB2312" w:cs="楷体_GB2312"/>
          <w:b/>
          <w:color w:val="auto"/>
          <w:sz w:val="32"/>
          <w:szCs w:val="32"/>
          <w:highlight w:val="none"/>
        </w:rPr>
        <w:t>（三）国有资产占有使用情况</w:t>
      </w:r>
      <w:bookmarkEnd w:id="9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四川省攀枝花市公路事业发展中心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辆，其他用车主要是用于日常公路养护巡查。单价100万元（含）以上设备（不含车辆）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在2024年度预算编制阶段，组织对农村公路管护等</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攀枝花市公路事业发展中心单位</w:t>
      </w:r>
      <w:r>
        <w:rPr>
          <w:rFonts w:hint="eastAsia" w:ascii="Times New Roman" w:hAnsi="Times New Roman" w:eastAsia="仿宋_GB2312" w:cs="仿宋_GB2312"/>
          <w:color w:val="auto"/>
          <w:kern w:val="2"/>
          <w:sz w:val="32"/>
          <w:szCs w:val="32"/>
          <w:highlight w:val="none"/>
          <w:lang w:val="en-US" w:eastAsia="zh-CN" w:bidi="ar-SA"/>
        </w:rPr>
        <w:t>整体绩效自评报告、公路灾害防治工程</w:t>
      </w:r>
      <w:r>
        <w:rPr>
          <w:rFonts w:hint="eastAsia" w:eastAsia="仿宋_GB2312" w:cs="仿宋_GB2312"/>
          <w:color w:val="auto"/>
          <w:kern w:val="2"/>
          <w:sz w:val="32"/>
          <w:szCs w:val="32"/>
          <w:highlight w:val="none"/>
          <w:lang w:val="en-US" w:eastAsia="zh-CN" w:bidi="ar-SA"/>
        </w:rPr>
        <w:t>等</w:t>
      </w:r>
      <w:r>
        <w:rPr>
          <w:rFonts w:hint="eastAsia" w:ascii="Times New Roman" w:hAnsi="Times New Roman" w:eastAsia="仿宋_GB2312" w:cs="仿宋_GB2312"/>
          <w:color w:val="auto"/>
          <w:kern w:val="2"/>
          <w:sz w:val="32"/>
          <w:szCs w:val="32"/>
          <w:highlight w:val="none"/>
          <w:lang w:val="en-US" w:eastAsia="zh-CN" w:bidi="ar-SA"/>
        </w:rPr>
        <w:t>专项预算项目绩效自评报告，绩效自评报告详见附件。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92" w:name="_Toc15377225"/>
      <w:bookmarkStart w:id="93" w:name="_Toc15396613"/>
      <w:bookmarkStart w:id="94" w:name="_Toc12760_WPSOffice_Level1"/>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92"/>
      <w:bookmarkEnd w:id="93"/>
      <w:bookmarkEnd w:id="94"/>
    </w:p>
    <w:p>
      <w:pPr>
        <w:spacing w:line="600" w:lineRule="exact"/>
        <w:jc w:val="left"/>
        <w:rPr>
          <w:rFonts w:ascii="Times New Roman" w:hAnsi="Times New Roman"/>
          <w:b/>
          <w:color w:val="auto"/>
          <w:sz w:val="44"/>
          <w:szCs w:val="44"/>
          <w:highlight w:val="none"/>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社会保障和就业（类）人力资源和社会保障管理事务（款）其他人力资源和社会保障管理事务支出（项）：指</w:t>
      </w:r>
      <w:r>
        <w:rPr>
          <w:rFonts w:hint="eastAsia" w:ascii="仿宋_GB2312" w:eastAsia="仿宋_GB2312"/>
          <w:sz w:val="32"/>
          <w:szCs w:val="32"/>
          <w:lang w:eastAsia="zh-CN"/>
        </w:rPr>
        <w:t>反映其他用于人力资源和社会保障管理事务方面的支出</w:t>
      </w:r>
      <w:r>
        <w:rPr>
          <w:rFonts w:hint="eastAsia" w:ascii="仿宋_GB2312" w:eastAsia="仿宋_GB2312"/>
          <w:sz w:val="32"/>
          <w:szCs w:val="32"/>
        </w:rPr>
        <w:t>。</w:t>
      </w:r>
    </w:p>
    <w:p>
      <w:pPr>
        <w:ind w:firstLine="640" w:firstLineChars="200"/>
        <w:rPr>
          <w:rFonts w:eastAsia="仿宋_GB2312"/>
          <w:color w:val="000000"/>
          <w:sz w:val="32"/>
          <w:szCs w:val="32"/>
        </w:rPr>
      </w:pPr>
      <w:r>
        <w:rPr>
          <w:rFonts w:hint="eastAsia" w:eastAsia="仿宋_GB2312"/>
          <w:color w:val="000000"/>
          <w:sz w:val="32"/>
          <w:szCs w:val="32"/>
          <w:lang w:val="en-US" w:eastAsia="zh-CN"/>
        </w:rPr>
        <w:t>6</w:t>
      </w:r>
      <w:r>
        <w:rPr>
          <w:rFonts w:eastAsia="仿宋_GB2312"/>
          <w:color w:val="000000"/>
          <w:sz w:val="32"/>
          <w:szCs w:val="32"/>
        </w:rPr>
        <w:t>.</w:t>
      </w:r>
      <w:r>
        <w:rPr>
          <w:rFonts w:hint="eastAsia" w:eastAsia="仿宋_GB2312"/>
          <w:color w:val="000000"/>
          <w:sz w:val="32"/>
          <w:szCs w:val="32"/>
        </w:rPr>
        <w:t>社会保障和就业支出（类）行政事业单位养老支出（款）行政单位离退休（项）：</w:t>
      </w:r>
      <w:r>
        <w:rPr>
          <w:rFonts w:hint="eastAsia" w:eastAsia="仿宋_GB2312"/>
          <w:color w:val="0D0D0D" w:themeColor="text1" w:themeTint="F2"/>
          <w:sz w:val="32"/>
          <w:szCs w:val="32"/>
          <w14:textFill>
            <w14:solidFill>
              <w14:schemeClr w14:val="tx1">
                <w14:lumMod w14:val="95000"/>
                <w14:lumOff w14:val="5000"/>
              </w14:schemeClr>
            </w14:solidFill>
          </w14:textFill>
        </w:rPr>
        <w:t>指行政单位（包括实行公务员法管理的事业单位）开支的离退休经费。</w:t>
      </w:r>
    </w:p>
    <w:p>
      <w:pPr>
        <w:ind w:firstLine="640" w:firstLineChars="200"/>
        <w:rPr>
          <w:rFonts w:hint="eastAsia" w:eastAsia="仿宋_GB2312"/>
          <w:color w:val="000000"/>
          <w:sz w:val="32"/>
          <w:szCs w:val="32"/>
        </w:rPr>
      </w:pPr>
      <w:r>
        <w:rPr>
          <w:rFonts w:hint="eastAsia" w:eastAsia="仿宋_GB2312"/>
          <w:color w:val="000000"/>
          <w:sz w:val="32"/>
          <w:szCs w:val="32"/>
          <w:lang w:val="en-US" w:eastAsia="zh-CN"/>
        </w:rPr>
        <w:t>7</w:t>
      </w:r>
      <w:r>
        <w:rPr>
          <w:rFonts w:eastAsia="仿宋_GB2312"/>
          <w:color w:val="000000"/>
          <w:sz w:val="32"/>
          <w:szCs w:val="32"/>
        </w:rPr>
        <w:t>.</w:t>
      </w:r>
      <w:r>
        <w:rPr>
          <w:rFonts w:hint="eastAsia" w:eastAsia="仿宋_GB2312"/>
          <w:color w:val="000000"/>
          <w:sz w:val="32"/>
          <w:szCs w:val="32"/>
        </w:rPr>
        <w:t>社会保障和就业支出（类）行政事业单位养老支出（款）事业单位离退休（项）：</w:t>
      </w:r>
      <w:r>
        <w:rPr>
          <w:rFonts w:hint="eastAsia" w:eastAsia="仿宋_GB2312"/>
          <w:color w:val="auto"/>
          <w:sz w:val="32"/>
          <w:szCs w:val="32"/>
        </w:rPr>
        <w:t>指事业单位开支的离退休经费。</w:t>
      </w:r>
    </w:p>
    <w:p>
      <w:pPr>
        <w:pStyle w:val="2"/>
        <w:ind w:firstLine="640" w:firstLineChars="200"/>
        <w:rPr>
          <w:rFonts w:hint="eastAsia" w:eastAsia="仿宋_GB2312"/>
          <w:lang w:eastAsia="zh-CN"/>
        </w:rPr>
      </w:pPr>
      <w:r>
        <w:rPr>
          <w:rFonts w:hint="eastAsia"/>
          <w:color w:val="000000"/>
          <w:sz w:val="32"/>
          <w:szCs w:val="32"/>
          <w:lang w:val="en-US" w:eastAsia="zh-CN"/>
        </w:rPr>
        <w:t>8</w:t>
      </w:r>
      <w:r>
        <w:rPr>
          <w:rFonts w:eastAsia="仿宋_GB2312"/>
          <w:color w:val="000000"/>
          <w:sz w:val="32"/>
          <w:szCs w:val="32"/>
        </w:rPr>
        <w:t>.</w:t>
      </w:r>
      <w:r>
        <w:rPr>
          <w:rFonts w:hint="eastAsia" w:eastAsia="仿宋_GB2312"/>
          <w:color w:val="000000"/>
          <w:sz w:val="32"/>
          <w:szCs w:val="32"/>
        </w:rPr>
        <w:t>社会保障和就业支出（类）行政事业单位养老支出（款）</w:t>
      </w:r>
      <w:r>
        <w:rPr>
          <w:rFonts w:hint="eastAsia"/>
          <w:color w:val="000000"/>
          <w:sz w:val="32"/>
          <w:szCs w:val="32"/>
          <w:lang w:eastAsia="zh-CN"/>
        </w:rPr>
        <w:t>机关职业单位基本养老保险缴费支出</w:t>
      </w:r>
      <w:r>
        <w:rPr>
          <w:rFonts w:hint="eastAsia" w:eastAsia="仿宋_GB2312"/>
          <w:color w:val="000000"/>
          <w:sz w:val="32"/>
          <w:szCs w:val="32"/>
        </w:rPr>
        <w:t>（项）：</w:t>
      </w:r>
      <w:r>
        <w:rPr>
          <w:rFonts w:hint="eastAsia"/>
          <w:color w:val="000000"/>
          <w:sz w:val="32"/>
          <w:szCs w:val="32"/>
          <w:lang w:eastAsia="zh-CN"/>
        </w:rPr>
        <w:t>指机关职工单位开支的基本养老保险缴费。</w:t>
      </w:r>
    </w:p>
    <w:p>
      <w:pPr>
        <w:ind w:firstLine="640" w:firstLineChars="200"/>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社会保障和就业（类）行政事业单位养老支出（款）机关事业单位职业年金缴费支出（项）：</w:t>
      </w:r>
      <w:r>
        <w:rPr>
          <w:rFonts w:hint="eastAsia" w:ascii="仿宋_GB2312" w:eastAsia="仿宋_GB2312"/>
          <w:sz w:val="32"/>
          <w:szCs w:val="32"/>
          <w:lang w:eastAsia="zh-CN"/>
        </w:rPr>
        <w:t>反映机关事业单位实施养老保险制度由单位实际缴纳的职业年金支出（含职业年金补记支出）</w:t>
      </w:r>
      <w:r>
        <w:rPr>
          <w:rFonts w:hint="eastAsia" w:ascii="仿宋_GB2312" w:eastAsia="仿宋_GB2312"/>
          <w:sz w:val="32"/>
          <w:szCs w:val="32"/>
        </w:rPr>
        <w:t>。</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（类）行政事业单位医疗（款）行政单位医疗（项）：指</w:t>
      </w:r>
      <w:r>
        <w:rPr>
          <w:rFonts w:hint="eastAsia" w:ascii="仿宋_GB2312" w:eastAsia="仿宋_GB2312"/>
          <w:sz w:val="32"/>
          <w:szCs w:val="32"/>
          <w:lang w:eastAsia="zh-CN"/>
        </w:rPr>
        <w:t>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_GB2312" w:eastAsia="仿宋_GB2312"/>
          <w:sz w:val="32"/>
          <w:szCs w:val="32"/>
        </w:rPr>
        <w:t>。</w:t>
      </w:r>
    </w:p>
    <w:p>
      <w:pPr>
        <w:pStyle w:val="2"/>
        <w:numPr>
          <w:ilvl w:val="0"/>
          <w:numId w:val="0"/>
        </w:numPr>
        <w:ind w:firstLine="640" w:firstLineChars="200"/>
      </w:pPr>
      <w:r>
        <w:rPr>
          <w:rFonts w:ascii="仿宋_GB2312" w:eastAsia="仿宋_GB2312"/>
          <w:sz w:val="32"/>
          <w:szCs w:val="32"/>
        </w:rPr>
        <w:t>1</w:t>
      </w:r>
      <w:r>
        <w:rPr>
          <w:rFonts w:hint="eastAsia"/>
          <w:sz w:val="32"/>
          <w:szCs w:val="32"/>
          <w:lang w:val="en-US" w:eastAsia="zh-CN"/>
        </w:rPr>
        <w:t>1</w:t>
      </w:r>
      <w:r>
        <w:rPr>
          <w:rFonts w:ascii="仿宋_GB2312" w:eastAsia="仿宋_GB2312"/>
          <w:sz w:val="32"/>
          <w:szCs w:val="32"/>
        </w:rPr>
        <w:t>.</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（类）行政事业单位医疗（款）事业单位医疗（项）：指</w:t>
      </w:r>
      <w:r>
        <w:rPr>
          <w:rFonts w:hint="eastAsia" w:ascii="仿宋_GB2312" w:eastAsia="仿宋_GB2312"/>
          <w:sz w:val="32"/>
          <w:szCs w:val="32"/>
          <w:lang w:eastAsia="zh-CN"/>
        </w:rPr>
        <w:t>反映财政部门安排的</w:t>
      </w:r>
      <w:r>
        <w:rPr>
          <w:rFonts w:hint="eastAsia"/>
          <w:sz w:val="32"/>
          <w:szCs w:val="32"/>
          <w:lang w:eastAsia="zh-CN"/>
        </w:rPr>
        <w:t>事业单位</w:t>
      </w:r>
      <w:r>
        <w:rPr>
          <w:rFonts w:hint="eastAsia" w:ascii="仿宋_GB2312" w:eastAsia="仿宋_GB2312"/>
          <w:sz w:val="32"/>
          <w:szCs w:val="32"/>
          <w:lang w:eastAsia="zh-CN"/>
        </w:rPr>
        <w:t>基本医疗保险缴费经费，未参加医疗保险的</w:t>
      </w:r>
      <w:r>
        <w:rPr>
          <w:rFonts w:hint="eastAsia"/>
          <w:sz w:val="32"/>
          <w:szCs w:val="32"/>
          <w:lang w:eastAsia="zh-CN"/>
        </w:rPr>
        <w:t>事业单位</w:t>
      </w:r>
      <w:r>
        <w:rPr>
          <w:rFonts w:hint="eastAsia" w:ascii="仿宋_GB2312" w:eastAsia="仿宋_GB2312"/>
          <w:sz w:val="32"/>
          <w:szCs w:val="32"/>
          <w:lang w:eastAsia="zh-CN"/>
        </w:rPr>
        <w:t>的公费医疗经费，按国家规定享受离休人员待遇人员的医疗经费</w:t>
      </w:r>
      <w:r>
        <w:rPr>
          <w:rFonts w:hint="eastAsia" w:ascii="仿宋_GB2312" w:eastAsia="仿宋_GB2312"/>
          <w:sz w:val="32"/>
          <w:szCs w:val="32"/>
        </w:rPr>
        <w:t>。</w:t>
      </w:r>
    </w:p>
    <w:p>
      <w:pPr>
        <w:pStyle w:val="2"/>
        <w:widowControl w:val="0"/>
        <w:numPr>
          <w:ilvl w:val="0"/>
          <w:numId w:val="0"/>
        </w:numPr>
        <w:spacing w:beforeLines="30"/>
        <w:ind w:firstLine="640" w:firstLineChars="200"/>
        <w:jc w:val="both"/>
        <w:rPr>
          <w:rFonts w:hint="eastAsia" w:ascii="仿宋_GB2312" w:eastAsia="仿宋_GB2312"/>
          <w:sz w:val="32"/>
          <w:szCs w:val="32"/>
        </w:rPr>
      </w:pPr>
      <w:r>
        <w:rPr>
          <w:rFonts w:hint="eastAsia"/>
          <w:sz w:val="32"/>
          <w:szCs w:val="32"/>
          <w:lang w:val="en-US" w:eastAsia="zh-CN"/>
        </w:rPr>
        <w:t>12.</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（类）行政事业单位医疗（款）公务员医疗补助（项）：指</w:t>
      </w:r>
      <w:r>
        <w:rPr>
          <w:rFonts w:hint="eastAsia" w:ascii="仿宋_GB2312" w:eastAsia="仿宋_GB2312"/>
          <w:sz w:val="32"/>
          <w:szCs w:val="32"/>
          <w:lang w:eastAsia="zh-CN"/>
        </w:rPr>
        <w:t>反映财政部门安排的</w:t>
      </w:r>
      <w:r>
        <w:rPr>
          <w:rFonts w:hint="eastAsia"/>
          <w:sz w:val="32"/>
          <w:szCs w:val="32"/>
          <w:lang w:eastAsia="zh-CN"/>
        </w:rPr>
        <w:t>公务员医疗补助经费</w:t>
      </w:r>
      <w:r>
        <w:rPr>
          <w:rFonts w:hint="eastAsia" w:ascii="仿宋_GB2312" w:eastAsia="仿宋_GB2312"/>
          <w:sz w:val="32"/>
          <w:szCs w:val="32"/>
        </w:rPr>
        <w:t>。</w:t>
      </w:r>
    </w:p>
    <w:p>
      <w:pPr>
        <w:pStyle w:val="2"/>
        <w:widowControl w:val="0"/>
        <w:numPr>
          <w:ilvl w:val="0"/>
          <w:numId w:val="0"/>
        </w:numPr>
        <w:spacing w:beforeLines="30"/>
        <w:ind w:leftChars="0" w:firstLine="640" w:firstLineChars="200"/>
        <w:jc w:val="both"/>
        <w:rPr>
          <w:rFonts w:hint="eastAsia" w:ascii="仿宋_GB2312" w:eastAsia="仿宋_GB2312"/>
          <w:sz w:val="32"/>
          <w:szCs w:val="32"/>
        </w:rPr>
      </w:pPr>
      <w:r>
        <w:rPr>
          <w:rFonts w:hint="eastAsia"/>
          <w:sz w:val="32"/>
          <w:szCs w:val="32"/>
          <w:lang w:val="en-US" w:eastAsia="zh-CN"/>
        </w:rPr>
        <w:t>13.</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（类）行政事业单位医疗（款）其他行政事业单位医疗支出（项）：指</w:t>
      </w:r>
      <w:r>
        <w:rPr>
          <w:rFonts w:hint="eastAsia" w:ascii="仿宋_GB2312" w:eastAsia="仿宋_GB2312"/>
          <w:sz w:val="32"/>
          <w:szCs w:val="32"/>
          <w:lang w:eastAsia="zh-CN"/>
        </w:rPr>
        <w:t>反映</w:t>
      </w:r>
      <w:r>
        <w:rPr>
          <w:rFonts w:hint="eastAsia"/>
          <w:sz w:val="32"/>
          <w:szCs w:val="32"/>
          <w:lang w:eastAsia="zh-CN"/>
        </w:rPr>
        <w:t>其他用于行政事业单位医疗方面的支出</w:t>
      </w:r>
      <w:r>
        <w:rPr>
          <w:rFonts w:hint="eastAsia" w:ascii="仿宋_GB2312" w:eastAsia="仿宋_GB2312"/>
          <w:sz w:val="32"/>
          <w:szCs w:val="32"/>
        </w:rPr>
        <w:t>。</w:t>
      </w:r>
    </w:p>
    <w:p>
      <w:pPr>
        <w:ind w:firstLine="640" w:firstLineChars="200"/>
        <w:rPr>
          <w:rFonts w:hint="eastAsia" w:eastAsia="仿宋_GB2312"/>
          <w:color w:val="000000"/>
          <w:sz w:val="32"/>
          <w:szCs w:val="32"/>
        </w:rPr>
      </w:pPr>
      <w:r>
        <w:rPr>
          <w:rFonts w:hint="eastAsia" w:eastAsia="仿宋_GB2312"/>
          <w:color w:val="000000"/>
          <w:sz w:val="32"/>
          <w:szCs w:val="32"/>
          <w:lang w:val="en-US" w:eastAsia="zh-CN"/>
        </w:rPr>
        <w:t>14</w:t>
      </w:r>
      <w:r>
        <w:rPr>
          <w:rFonts w:eastAsia="仿宋_GB2312"/>
          <w:color w:val="000000"/>
          <w:sz w:val="32"/>
          <w:szCs w:val="32"/>
        </w:rPr>
        <w:t>.</w:t>
      </w:r>
      <w:r>
        <w:rPr>
          <w:rFonts w:hint="eastAsia" w:eastAsia="仿宋_GB2312"/>
          <w:color w:val="000000"/>
          <w:sz w:val="32"/>
          <w:szCs w:val="32"/>
        </w:rPr>
        <w:t>交通运输支出（类）公路水路运输（款）行政运行（项）：指行政单位（包括实行公务员法管理的事业单位）的基本支出。</w:t>
      </w:r>
    </w:p>
    <w:p>
      <w:pPr>
        <w:pStyle w:val="2"/>
        <w:ind w:firstLine="640" w:firstLineChars="200"/>
        <w:rPr>
          <w:rFonts w:hint="eastAsia" w:eastAsia="仿宋_GB2312"/>
          <w:color w:val="auto"/>
          <w:sz w:val="32"/>
          <w:szCs w:val="32"/>
        </w:rPr>
      </w:pPr>
      <w:r>
        <w:rPr>
          <w:rFonts w:hint="eastAsia"/>
          <w:color w:val="auto"/>
          <w:sz w:val="32"/>
          <w:szCs w:val="32"/>
          <w:lang w:val="en-US" w:eastAsia="zh-CN"/>
        </w:rPr>
        <w:t>15</w:t>
      </w:r>
      <w:r>
        <w:rPr>
          <w:rFonts w:eastAsia="仿宋_GB2312"/>
          <w:color w:val="auto"/>
          <w:sz w:val="32"/>
          <w:szCs w:val="32"/>
        </w:rPr>
        <w:t>.</w:t>
      </w:r>
      <w:r>
        <w:rPr>
          <w:rFonts w:hint="eastAsia" w:eastAsia="仿宋_GB2312"/>
          <w:color w:val="auto"/>
          <w:sz w:val="32"/>
          <w:szCs w:val="32"/>
        </w:rPr>
        <w:t>交通运输支出（类）公路水路运输（款）</w:t>
      </w:r>
      <w:r>
        <w:rPr>
          <w:rFonts w:hint="eastAsia"/>
          <w:color w:val="auto"/>
          <w:sz w:val="32"/>
          <w:szCs w:val="32"/>
          <w:lang w:eastAsia="zh-CN"/>
        </w:rPr>
        <w:t>机关服务</w:t>
      </w:r>
      <w:r>
        <w:rPr>
          <w:rFonts w:hint="eastAsia" w:eastAsia="仿宋_GB2312"/>
          <w:color w:val="auto"/>
          <w:sz w:val="32"/>
          <w:szCs w:val="32"/>
        </w:rPr>
        <w:t>（项）：指行政单位（包括实行公务员法管理的事业单位）</w:t>
      </w:r>
      <w:r>
        <w:rPr>
          <w:rFonts w:hint="eastAsia"/>
          <w:color w:val="auto"/>
          <w:sz w:val="32"/>
          <w:szCs w:val="32"/>
          <w:lang w:eastAsia="zh-CN"/>
        </w:rPr>
        <w:t>提供后勤服务的各类后勤服务中心、医务室等附属事业单位的支出。</w:t>
      </w:r>
    </w:p>
    <w:p>
      <w:pPr>
        <w:pStyle w:val="2"/>
        <w:ind w:firstLine="640" w:firstLineChars="200"/>
        <w:rPr>
          <w:rFonts w:hint="eastAsia" w:eastAsia="仿宋_GB2312"/>
          <w:color w:val="auto"/>
          <w:sz w:val="32"/>
          <w:szCs w:val="32"/>
        </w:rPr>
      </w:pPr>
      <w:r>
        <w:rPr>
          <w:rFonts w:hint="eastAsia"/>
          <w:color w:val="auto"/>
          <w:sz w:val="32"/>
          <w:szCs w:val="32"/>
          <w:lang w:val="en-US" w:eastAsia="zh-CN"/>
        </w:rPr>
        <w:t>16</w:t>
      </w:r>
      <w:r>
        <w:rPr>
          <w:rFonts w:eastAsia="仿宋_GB2312"/>
          <w:color w:val="auto"/>
          <w:sz w:val="32"/>
          <w:szCs w:val="32"/>
        </w:rPr>
        <w:t>.</w:t>
      </w:r>
      <w:r>
        <w:rPr>
          <w:rFonts w:hint="eastAsia" w:eastAsia="仿宋_GB2312"/>
          <w:color w:val="auto"/>
          <w:sz w:val="32"/>
          <w:szCs w:val="32"/>
        </w:rPr>
        <w:t>交通运输支出（类）公路水路运输（款）</w:t>
      </w:r>
      <w:r>
        <w:rPr>
          <w:rFonts w:hint="eastAsia"/>
          <w:color w:val="auto"/>
          <w:sz w:val="32"/>
          <w:szCs w:val="32"/>
          <w:lang w:val="en-US" w:eastAsia="zh-CN"/>
        </w:rPr>
        <w:t>公路养护</w:t>
      </w:r>
      <w:r>
        <w:rPr>
          <w:rFonts w:hint="eastAsia" w:eastAsia="仿宋_GB2312"/>
          <w:color w:val="auto"/>
          <w:sz w:val="32"/>
          <w:szCs w:val="32"/>
        </w:rPr>
        <w:t>（项）：指公路养护支出。</w:t>
      </w:r>
    </w:p>
    <w:p>
      <w:pPr>
        <w:ind w:firstLine="640" w:firstLineChars="200"/>
        <w:rPr>
          <w:rFonts w:eastAsia="仿宋_GB2312"/>
          <w:color w:val="000000"/>
          <w:sz w:val="32"/>
          <w:szCs w:val="32"/>
        </w:rPr>
      </w:pPr>
      <w:r>
        <w:rPr>
          <w:rFonts w:hint="eastAsia" w:eastAsia="仿宋_GB2312"/>
          <w:color w:val="auto"/>
          <w:sz w:val="32"/>
          <w:szCs w:val="32"/>
          <w:lang w:val="en-US" w:eastAsia="zh-CN"/>
        </w:rPr>
        <w:t>17</w:t>
      </w:r>
      <w:r>
        <w:rPr>
          <w:rFonts w:hint="eastAsia" w:eastAsia="仿宋_GB2312"/>
          <w:color w:val="auto"/>
          <w:sz w:val="32"/>
          <w:szCs w:val="32"/>
        </w:rPr>
        <w:t>.交通运输支出</w:t>
      </w:r>
      <w:r>
        <w:rPr>
          <w:rFonts w:hint="eastAsia" w:eastAsia="仿宋_GB2312"/>
          <w:color w:val="000000"/>
          <w:sz w:val="32"/>
          <w:szCs w:val="32"/>
        </w:rPr>
        <w:t>（类）其他交通运输支出（款）其他公路水路运输支出（项）：指其他</w:t>
      </w:r>
      <w:r>
        <w:rPr>
          <w:rFonts w:hint="eastAsia" w:eastAsia="仿宋_GB2312"/>
          <w:color w:val="000000"/>
          <w:sz w:val="32"/>
          <w:szCs w:val="32"/>
          <w:lang w:eastAsia="zh-CN"/>
        </w:rPr>
        <w:t>用于公路水路运输方面的支出</w:t>
      </w:r>
      <w:r>
        <w:rPr>
          <w:rFonts w:hint="eastAsia" w:eastAsia="仿宋_GB2312"/>
          <w:color w:val="000000"/>
          <w:sz w:val="32"/>
          <w:szCs w:val="32"/>
        </w:rPr>
        <w:t>。</w:t>
      </w:r>
    </w:p>
    <w:p>
      <w:pPr>
        <w:ind w:firstLine="640" w:firstLineChars="200"/>
        <w:rPr>
          <w:rFonts w:eastAsia="仿宋_GB2312"/>
          <w:color w:val="000000"/>
          <w:sz w:val="32"/>
          <w:szCs w:val="32"/>
        </w:rPr>
      </w:pPr>
      <w:r>
        <w:rPr>
          <w:rFonts w:hint="eastAsia" w:eastAsia="仿宋_GB2312"/>
          <w:color w:val="000000"/>
          <w:sz w:val="32"/>
          <w:szCs w:val="32"/>
          <w:lang w:val="en-US" w:eastAsia="zh-CN"/>
        </w:rPr>
        <w:t>18</w:t>
      </w:r>
      <w:r>
        <w:rPr>
          <w:rFonts w:hint="eastAsia"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hint="eastAsia" w:ascii="Times New Roman" w:hAnsi="Times New Roman" w:eastAsia="黑体"/>
          <w:color w:val="auto"/>
          <w:sz w:val="44"/>
          <w:szCs w:val="44"/>
          <w:highlight w:val="none"/>
        </w:rPr>
      </w:pPr>
      <w:bookmarkStart w:id="95" w:name="_Toc15396614"/>
      <w:bookmarkStart w:id="96" w:name="_Toc15377226"/>
    </w:p>
    <w:p>
      <w:pPr>
        <w:spacing w:line="600" w:lineRule="exact"/>
        <w:jc w:val="center"/>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spacing w:line="600" w:lineRule="exact"/>
        <w:jc w:val="center"/>
        <w:rPr>
          <w:rStyle w:val="28"/>
          <w:rFonts w:hint="eastAsia" w:ascii="Times New Roman" w:hAnsi="Times New Roman" w:eastAsia="黑体"/>
          <w:b w:val="0"/>
          <w:color w:val="auto"/>
          <w:highlight w:val="none"/>
          <w:lang w:eastAsia="zh-CN"/>
        </w:rPr>
      </w:pPr>
      <w:bookmarkStart w:id="97" w:name="_Toc17601_WPSOffice_Level1"/>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5"/>
      <w:bookmarkEnd w:id="97"/>
    </w:p>
    <w:p>
      <w:pPr>
        <w:keepNext w:val="0"/>
        <w:keepLines w:val="0"/>
        <w:pageBreakBefore w:val="0"/>
        <w:kinsoku/>
        <w:wordWrap/>
        <w:overflowPunct/>
        <w:topLinePunct w:val="0"/>
        <w:autoSpaceDE/>
        <w:autoSpaceDN/>
        <w:bidi w:val="0"/>
        <w:spacing w:line="572" w:lineRule="exact"/>
        <w:ind w:firstLine="1280" w:firstLineChars="400"/>
        <w:jc w:val="left"/>
        <w:textAlignment w:val="auto"/>
        <w:outlineLvl w:val="0"/>
        <w:rPr>
          <w:rFonts w:hint="default"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en-US" w:eastAsia="zh-CN" w:bidi="ar"/>
        </w:rPr>
        <w:t>部门预算项目支出绩效自评表（2024年度）</w:t>
      </w:r>
      <w:r>
        <w:rPr>
          <w:rFonts w:hint="eastAsia" w:eastAsia="仿宋_GB2312" w:cs="Times New Roman"/>
          <w:kern w:val="2"/>
          <w:sz w:val="32"/>
          <w:szCs w:val="32"/>
          <w:u w:val="none"/>
          <w:lang w:val="en-US" w:eastAsia="zh-CN" w:bidi="ar"/>
        </w:rPr>
        <w:t>详见附件2</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仿宋_GB2312"/>
          <w:b w:val="0"/>
          <w:bCs w:val="0"/>
          <w:kern w:val="0"/>
          <w:position w:val="0"/>
          <w:sz w:val="32"/>
          <w:szCs w:val="32"/>
          <w:highlight w:val="none"/>
          <w:lang w:val="zh-CN" w:eastAsia="zh-CN" w:bidi="ar-SA"/>
        </w:rPr>
      </w:pPr>
    </w:p>
    <w:p>
      <w:pPr>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黑体" w:cs="黑体"/>
          <w:color w:val="auto"/>
          <w:kern w:val="0"/>
          <w:sz w:val="32"/>
          <w:szCs w:val="32"/>
          <w:highlight w:val="none"/>
          <w:shd w:val="clear" w:color="auto" w:fill="FFFFFF"/>
          <w:lang w:val="zh-CN"/>
        </w:rPr>
        <w:br w:type="page"/>
      </w:r>
      <w:bookmarkStart w:id="98" w:name="_Toc15396618"/>
    </w:p>
    <w:p>
      <w:pPr>
        <w:widowControl/>
        <w:jc w:val="center"/>
        <w:rPr>
          <w:rFonts w:hint="eastAsia" w:ascii="Times New Roman" w:hAnsi="Times New Roman" w:eastAsia="仿宋"/>
          <w:b w:val="0"/>
          <w:color w:val="auto"/>
          <w:highlight w:val="none"/>
        </w:rPr>
      </w:pPr>
      <w:bookmarkStart w:id="99" w:name="_Toc17641_WPSOffice_Level1"/>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96"/>
      <w:bookmarkEnd w:id="98"/>
      <w:bookmarkEnd w:id="99"/>
      <w:bookmarkStart w:id="100"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1" w:name="_Toc7821_WPSOffice_Level2"/>
      <w:r>
        <w:rPr>
          <w:rFonts w:hint="eastAsia" w:ascii="Times New Roman" w:hAnsi="Times New Roman" w:eastAsia="仿宋_GB2312" w:cs="仿宋_GB2312"/>
          <w:color w:val="auto"/>
          <w:sz w:val="32"/>
          <w:szCs w:val="32"/>
          <w:highlight w:val="none"/>
        </w:rPr>
        <w:t>一、收入支出决算总表</w:t>
      </w:r>
      <w:bookmarkEnd w:id="100"/>
      <w:bookmarkEnd w:id="10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2" w:name="_Toc15396620"/>
      <w:bookmarkStart w:id="103" w:name="_Toc2923_WPSOffice_Level2"/>
      <w:r>
        <w:rPr>
          <w:rFonts w:hint="eastAsia" w:ascii="Times New Roman" w:hAnsi="Times New Roman" w:eastAsia="仿宋_GB2312" w:cs="仿宋_GB2312"/>
          <w:color w:val="auto"/>
          <w:sz w:val="32"/>
          <w:szCs w:val="32"/>
          <w:highlight w:val="none"/>
        </w:rPr>
        <w:t>二、收入决算表</w:t>
      </w:r>
      <w:bookmarkEnd w:id="102"/>
      <w:bookmarkEnd w:id="10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4" w:name="_Toc15396621"/>
      <w:bookmarkStart w:id="105" w:name="_Toc7258_WPSOffice_Level2"/>
      <w:r>
        <w:rPr>
          <w:rFonts w:hint="eastAsia" w:ascii="Times New Roman" w:hAnsi="Times New Roman" w:eastAsia="仿宋_GB2312" w:cs="仿宋_GB2312"/>
          <w:color w:val="auto"/>
          <w:sz w:val="32"/>
          <w:szCs w:val="32"/>
          <w:highlight w:val="none"/>
        </w:rPr>
        <w:t>三、支出决算表</w:t>
      </w:r>
      <w:bookmarkEnd w:id="104"/>
      <w:bookmarkEnd w:id="10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6" w:name="_Toc15396622"/>
      <w:bookmarkStart w:id="107" w:name="_Toc14818_WPSOffice_Level2"/>
      <w:r>
        <w:rPr>
          <w:rFonts w:hint="eastAsia" w:ascii="Times New Roman" w:hAnsi="Times New Roman" w:eastAsia="仿宋_GB2312" w:cs="仿宋_GB2312"/>
          <w:color w:val="auto"/>
          <w:sz w:val="32"/>
          <w:szCs w:val="32"/>
          <w:highlight w:val="none"/>
        </w:rPr>
        <w:t>四、财政拨款收入支出决算总表</w:t>
      </w:r>
      <w:bookmarkEnd w:id="106"/>
      <w:bookmarkEnd w:id="10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8" w:name="_Toc15396623"/>
      <w:bookmarkStart w:id="109" w:name="_Toc11132_WPSOffice_Level2"/>
      <w:r>
        <w:rPr>
          <w:rFonts w:hint="eastAsia" w:ascii="Times New Roman" w:hAnsi="Times New Roman" w:eastAsia="仿宋_GB2312" w:cs="仿宋_GB2312"/>
          <w:color w:val="auto"/>
          <w:sz w:val="32"/>
          <w:szCs w:val="32"/>
          <w:highlight w:val="none"/>
        </w:rPr>
        <w:t>五、财政拨款支出决算明细表</w:t>
      </w:r>
      <w:bookmarkEnd w:id="108"/>
      <w:bookmarkEnd w:id="109"/>
      <w:bookmarkStart w:id="110"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1" w:name="_Toc1676_WPSOffice_Level2"/>
      <w:r>
        <w:rPr>
          <w:rFonts w:hint="eastAsia" w:ascii="Times New Roman" w:hAnsi="Times New Roman" w:eastAsia="仿宋_GB2312" w:cs="仿宋_GB2312"/>
          <w:color w:val="auto"/>
          <w:sz w:val="32"/>
          <w:szCs w:val="32"/>
          <w:highlight w:val="none"/>
        </w:rPr>
        <w:t>六、一般公共预算财政拨款支出决算表</w:t>
      </w:r>
      <w:bookmarkEnd w:id="110"/>
      <w:bookmarkEnd w:id="11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2" w:name="_Toc15396625"/>
      <w:bookmarkStart w:id="113" w:name="_Toc31346_WPSOffice_Level2"/>
      <w:r>
        <w:rPr>
          <w:rFonts w:hint="eastAsia" w:ascii="Times New Roman" w:hAnsi="Times New Roman" w:eastAsia="仿宋_GB2312" w:cs="仿宋_GB2312"/>
          <w:color w:val="auto"/>
          <w:sz w:val="32"/>
          <w:szCs w:val="32"/>
          <w:highlight w:val="none"/>
        </w:rPr>
        <w:t>七、一般公共预算财政拨款支出决算明细表</w:t>
      </w:r>
      <w:bookmarkEnd w:id="112"/>
      <w:bookmarkEnd w:id="11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4" w:name="_Toc15396626"/>
      <w:bookmarkStart w:id="115" w:name="_Toc4457_WPSOffice_Level2"/>
      <w:r>
        <w:rPr>
          <w:rFonts w:hint="eastAsia" w:ascii="Times New Roman" w:hAnsi="Times New Roman" w:eastAsia="仿宋_GB2312" w:cs="仿宋_GB2312"/>
          <w:color w:val="auto"/>
          <w:sz w:val="32"/>
          <w:szCs w:val="32"/>
          <w:highlight w:val="none"/>
        </w:rPr>
        <w:t>八、一般公共预算财政拨款基本支出决算表</w:t>
      </w:r>
      <w:bookmarkEnd w:id="114"/>
      <w:bookmarkEnd w:id="11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6" w:name="_Toc15396627"/>
      <w:bookmarkStart w:id="117" w:name="_Toc11963_WPSOffice_Level2"/>
      <w:r>
        <w:rPr>
          <w:rFonts w:hint="eastAsia" w:ascii="Times New Roman" w:hAnsi="Times New Roman" w:eastAsia="仿宋_GB2312" w:cs="仿宋_GB2312"/>
          <w:color w:val="auto"/>
          <w:sz w:val="32"/>
          <w:szCs w:val="32"/>
          <w:highlight w:val="none"/>
        </w:rPr>
        <w:t>九、一般公共预算财政拨款项目支出决算表</w:t>
      </w:r>
      <w:bookmarkEnd w:id="116"/>
      <w:bookmarkEnd w:id="11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8" w:name="_Toc15396628"/>
      <w:bookmarkStart w:id="119" w:name="_Toc16788_WPSOffice_Level2"/>
      <w:r>
        <w:rPr>
          <w:rFonts w:hint="eastAsia" w:ascii="Times New Roman" w:hAnsi="Times New Roman" w:eastAsia="仿宋_GB2312" w:cs="仿宋_GB2312"/>
          <w:color w:val="auto"/>
          <w:sz w:val="32"/>
          <w:szCs w:val="32"/>
          <w:highlight w:val="none"/>
        </w:rPr>
        <w:t>十、</w:t>
      </w:r>
      <w:bookmarkEnd w:id="118"/>
      <w:r>
        <w:rPr>
          <w:rFonts w:hint="eastAsia" w:ascii="Times New Roman" w:hAnsi="Times New Roman" w:eastAsia="仿宋_GB2312" w:cs="仿宋_GB2312"/>
          <w:color w:val="auto"/>
          <w:sz w:val="32"/>
          <w:szCs w:val="32"/>
          <w:highlight w:val="none"/>
        </w:rPr>
        <w:t>政府性基金预算财政拨款收入支出决算表</w:t>
      </w:r>
      <w:bookmarkEnd w:id="1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0" w:name="_Toc15396629"/>
      <w:bookmarkStart w:id="121" w:name="_Toc21580_WPSOffice_Level2"/>
      <w:r>
        <w:rPr>
          <w:rFonts w:hint="eastAsia" w:ascii="Times New Roman" w:hAnsi="Times New Roman" w:eastAsia="仿宋_GB2312" w:cs="仿宋_GB2312"/>
          <w:color w:val="auto"/>
          <w:sz w:val="32"/>
          <w:szCs w:val="32"/>
          <w:highlight w:val="none"/>
        </w:rPr>
        <w:t>十一、</w:t>
      </w:r>
      <w:bookmarkEnd w:id="12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2" w:name="_Toc15396630"/>
      <w:bookmarkStart w:id="123" w:name="_Toc22347_WPSOffice_Level2"/>
      <w:r>
        <w:rPr>
          <w:rFonts w:hint="eastAsia" w:ascii="Times New Roman" w:hAnsi="Times New Roman" w:eastAsia="仿宋_GB2312" w:cs="仿宋_GB2312"/>
          <w:color w:val="auto"/>
          <w:sz w:val="32"/>
          <w:szCs w:val="32"/>
          <w:highlight w:val="none"/>
        </w:rPr>
        <w:t>十二、</w:t>
      </w:r>
      <w:bookmarkEnd w:id="122"/>
      <w:r>
        <w:rPr>
          <w:rFonts w:hint="eastAsia" w:ascii="Times New Roman" w:hAnsi="Times New Roman" w:eastAsia="仿宋_GB2312" w:cs="仿宋_GB2312"/>
          <w:color w:val="auto"/>
          <w:sz w:val="32"/>
          <w:szCs w:val="32"/>
          <w:highlight w:val="none"/>
          <w:lang w:eastAsia="zh-CN"/>
        </w:rPr>
        <w:t>国有资本经营预算财政拨款支出决算表</w:t>
      </w:r>
      <w:bookmarkEnd w:id="12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124" w:name="_Toc15396631"/>
      <w:bookmarkStart w:id="125" w:name="_Toc1542_WPSOffice_Level2"/>
      <w:r>
        <w:rPr>
          <w:rFonts w:hint="eastAsia" w:ascii="Times New Roman" w:hAnsi="Times New Roman" w:eastAsia="仿宋_GB2312" w:cs="仿宋_GB2312"/>
          <w:color w:val="auto"/>
          <w:sz w:val="32"/>
          <w:szCs w:val="32"/>
          <w:highlight w:val="none"/>
        </w:rPr>
        <w:t>十三、</w:t>
      </w:r>
      <w:bookmarkEnd w:id="124"/>
      <w:r>
        <w:rPr>
          <w:rFonts w:hint="eastAsia" w:ascii="Times New Roman" w:hAnsi="Times New Roman" w:eastAsia="仿宋_GB2312" w:cs="仿宋_GB2312"/>
          <w:color w:val="auto"/>
          <w:sz w:val="32"/>
          <w:szCs w:val="32"/>
          <w:highlight w:val="none"/>
          <w:lang w:eastAsia="zh-CN"/>
        </w:rPr>
        <w:t>财政拨款“三公”经费支出决算表</w:t>
      </w:r>
      <w:bookmarkEnd w:id="125"/>
    </w:p>
    <w:p>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roman"/>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2EE13"/>
    <w:multiLevelType w:val="singleLevel"/>
    <w:tmpl w:val="BA12EE13"/>
    <w:lvl w:ilvl="0" w:tentative="0">
      <w:start w:val="1"/>
      <w:numFmt w:val="chineseCounting"/>
      <w:suff w:val="nothing"/>
      <w:lvlText w:val="%1、"/>
      <w:lvlJc w:val="left"/>
      <w:rPr>
        <w:rFonts w:hint="eastAsia"/>
      </w:rPr>
    </w:lvl>
  </w:abstractNum>
  <w:abstractNum w:abstractNumId="1">
    <w:nsid w:val="64FCFBAD"/>
    <w:multiLevelType w:val="singleLevel"/>
    <w:tmpl w:val="64FCFBA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FjMzE0ODBhNzFjM2NhYWM5OWQ0OTY5MTU5Z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72FB7"/>
    <w:rsid w:val="015975B8"/>
    <w:rsid w:val="017E1F49"/>
    <w:rsid w:val="02FEBE30"/>
    <w:rsid w:val="04916F1E"/>
    <w:rsid w:val="061E35DE"/>
    <w:rsid w:val="066E0107"/>
    <w:rsid w:val="06E95A71"/>
    <w:rsid w:val="07821C6F"/>
    <w:rsid w:val="07996F6E"/>
    <w:rsid w:val="07DFD8BA"/>
    <w:rsid w:val="09867E8F"/>
    <w:rsid w:val="0A2032A3"/>
    <w:rsid w:val="0AAF617F"/>
    <w:rsid w:val="0CA8290A"/>
    <w:rsid w:val="0D35B1ED"/>
    <w:rsid w:val="0D8C12E7"/>
    <w:rsid w:val="0DF71EFB"/>
    <w:rsid w:val="0E254B6B"/>
    <w:rsid w:val="0EE93245"/>
    <w:rsid w:val="0F98263C"/>
    <w:rsid w:val="0FBA19C5"/>
    <w:rsid w:val="101860EC"/>
    <w:rsid w:val="101F47CC"/>
    <w:rsid w:val="10C055FF"/>
    <w:rsid w:val="10DC3C40"/>
    <w:rsid w:val="11694EBD"/>
    <w:rsid w:val="11772AA4"/>
    <w:rsid w:val="118107EC"/>
    <w:rsid w:val="128A4EFB"/>
    <w:rsid w:val="12A0747D"/>
    <w:rsid w:val="12BB538E"/>
    <w:rsid w:val="12E24EE2"/>
    <w:rsid w:val="13526F54"/>
    <w:rsid w:val="13D50BC4"/>
    <w:rsid w:val="14B17F78"/>
    <w:rsid w:val="14C15E5C"/>
    <w:rsid w:val="165E0673"/>
    <w:rsid w:val="16B831D5"/>
    <w:rsid w:val="16BB723D"/>
    <w:rsid w:val="175A6C18"/>
    <w:rsid w:val="176F456D"/>
    <w:rsid w:val="17E50567"/>
    <w:rsid w:val="186504BB"/>
    <w:rsid w:val="19A445FC"/>
    <w:rsid w:val="1BE8440E"/>
    <w:rsid w:val="1D155CEE"/>
    <w:rsid w:val="1D1638FE"/>
    <w:rsid w:val="1E312DEB"/>
    <w:rsid w:val="1E740ACF"/>
    <w:rsid w:val="1FD3524C"/>
    <w:rsid w:val="1FF35744"/>
    <w:rsid w:val="1FF6BC77"/>
    <w:rsid w:val="2186353C"/>
    <w:rsid w:val="23860B96"/>
    <w:rsid w:val="240371BF"/>
    <w:rsid w:val="244F3473"/>
    <w:rsid w:val="24870502"/>
    <w:rsid w:val="24C97D99"/>
    <w:rsid w:val="25A718F0"/>
    <w:rsid w:val="25BB59F6"/>
    <w:rsid w:val="260F557C"/>
    <w:rsid w:val="26970054"/>
    <w:rsid w:val="27754A88"/>
    <w:rsid w:val="281408E2"/>
    <w:rsid w:val="293D0ED5"/>
    <w:rsid w:val="29DD55E1"/>
    <w:rsid w:val="29FD04D3"/>
    <w:rsid w:val="2BFF7BC6"/>
    <w:rsid w:val="2C8A61B5"/>
    <w:rsid w:val="2D4642B8"/>
    <w:rsid w:val="2DF04E50"/>
    <w:rsid w:val="2E586DFA"/>
    <w:rsid w:val="2F040D46"/>
    <w:rsid w:val="2F5F3C88"/>
    <w:rsid w:val="2F6B035B"/>
    <w:rsid w:val="2FAE5751"/>
    <w:rsid w:val="2FB1A395"/>
    <w:rsid w:val="2FD9A7D8"/>
    <w:rsid w:val="2FDBF714"/>
    <w:rsid w:val="30AB6865"/>
    <w:rsid w:val="319F7F4E"/>
    <w:rsid w:val="31D55B66"/>
    <w:rsid w:val="3214369D"/>
    <w:rsid w:val="32BD1EF1"/>
    <w:rsid w:val="3304709D"/>
    <w:rsid w:val="33A773CB"/>
    <w:rsid w:val="349D6851"/>
    <w:rsid w:val="34EA4429"/>
    <w:rsid w:val="363F7527"/>
    <w:rsid w:val="36AA5135"/>
    <w:rsid w:val="36BE0DA7"/>
    <w:rsid w:val="376B6AA6"/>
    <w:rsid w:val="376D39B2"/>
    <w:rsid w:val="37974041"/>
    <w:rsid w:val="37E16F03"/>
    <w:rsid w:val="37F53A3B"/>
    <w:rsid w:val="389B6C89"/>
    <w:rsid w:val="38D469F0"/>
    <w:rsid w:val="39627CCD"/>
    <w:rsid w:val="397BAF1F"/>
    <w:rsid w:val="3A677773"/>
    <w:rsid w:val="3AB79AF3"/>
    <w:rsid w:val="3AE834C0"/>
    <w:rsid w:val="3B116C8E"/>
    <w:rsid w:val="3B7EF35A"/>
    <w:rsid w:val="3B9FDB6C"/>
    <w:rsid w:val="3BF5BC2F"/>
    <w:rsid w:val="3CEBA265"/>
    <w:rsid w:val="3D022800"/>
    <w:rsid w:val="3D4115DA"/>
    <w:rsid w:val="3D98207C"/>
    <w:rsid w:val="3DEE7CF3"/>
    <w:rsid w:val="3E740A63"/>
    <w:rsid w:val="3E78745D"/>
    <w:rsid w:val="3E977A88"/>
    <w:rsid w:val="3EE17838"/>
    <w:rsid w:val="3F55381A"/>
    <w:rsid w:val="3F7F7599"/>
    <w:rsid w:val="3F9F0A39"/>
    <w:rsid w:val="3FD41D95"/>
    <w:rsid w:val="3FF4CAE0"/>
    <w:rsid w:val="3FF7B227"/>
    <w:rsid w:val="422F54CC"/>
    <w:rsid w:val="44E268DA"/>
    <w:rsid w:val="450D13D7"/>
    <w:rsid w:val="45506656"/>
    <w:rsid w:val="486A6C7A"/>
    <w:rsid w:val="4891118D"/>
    <w:rsid w:val="4A627F82"/>
    <w:rsid w:val="4B0E749A"/>
    <w:rsid w:val="4B2477C4"/>
    <w:rsid w:val="4B437D7D"/>
    <w:rsid w:val="4B4F25DA"/>
    <w:rsid w:val="4B9F3216"/>
    <w:rsid w:val="4BE068DB"/>
    <w:rsid w:val="4D577224"/>
    <w:rsid w:val="4D944D39"/>
    <w:rsid w:val="4DBF1CEB"/>
    <w:rsid w:val="4DF0007C"/>
    <w:rsid w:val="4EAB630A"/>
    <w:rsid w:val="4ECE2238"/>
    <w:rsid w:val="4F166A88"/>
    <w:rsid w:val="4F833267"/>
    <w:rsid w:val="4FE9BD67"/>
    <w:rsid w:val="4FFB052F"/>
    <w:rsid w:val="50DA0510"/>
    <w:rsid w:val="50EA23F2"/>
    <w:rsid w:val="511A5B8B"/>
    <w:rsid w:val="52B35FC1"/>
    <w:rsid w:val="536F1601"/>
    <w:rsid w:val="537E6D0A"/>
    <w:rsid w:val="53F74C96"/>
    <w:rsid w:val="55170BA8"/>
    <w:rsid w:val="553218C9"/>
    <w:rsid w:val="567E1AA5"/>
    <w:rsid w:val="56E47B74"/>
    <w:rsid w:val="57175D52"/>
    <w:rsid w:val="577727D0"/>
    <w:rsid w:val="57BD3DD4"/>
    <w:rsid w:val="57E45AD2"/>
    <w:rsid w:val="596046F9"/>
    <w:rsid w:val="59615B88"/>
    <w:rsid w:val="5AF92295"/>
    <w:rsid w:val="5B250254"/>
    <w:rsid w:val="5B644FFF"/>
    <w:rsid w:val="5BDD79E6"/>
    <w:rsid w:val="5BF561CA"/>
    <w:rsid w:val="5BFF5DFC"/>
    <w:rsid w:val="5C6649D6"/>
    <w:rsid w:val="5CD71FC4"/>
    <w:rsid w:val="5D1F11B5"/>
    <w:rsid w:val="5D695134"/>
    <w:rsid w:val="5DAE1B18"/>
    <w:rsid w:val="5DE7D9E5"/>
    <w:rsid w:val="5ECEC941"/>
    <w:rsid w:val="5FBF9FF3"/>
    <w:rsid w:val="5FCD4E2C"/>
    <w:rsid w:val="5FEF394A"/>
    <w:rsid w:val="5FF67715"/>
    <w:rsid w:val="60456CF8"/>
    <w:rsid w:val="6088726F"/>
    <w:rsid w:val="62A44785"/>
    <w:rsid w:val="62BF3928"/>
    <w:rsid w:val="62FE4586"/>
    <w:rsid w:val="631304AA"/>
    <w:rsid w:val="636C62AD"/>
    <w:rsid w:val="637C55AD"/>
    <w:rsid w:val="63B3701E"/>
    <w:rsid w:val="647F5392"/>
    <w:rsid w:val="654B21FD"/>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8F20D5"/>
    <w:rsid w:val="6ED6A62E"/>
    <w:rsid w:val="6ED93139"/>
    <w:rsid w:val="6EE00B15"/>
    <w:rsid w:val="6F6FB3EB"/>
    <w:rsid w:val="6F8731EA"/>
    <w:rsid w:val="6FCE6052"/>
    <w:rsid w:val="6FD57C00"/>
    <w:rsid w:val="6FEFFFD8"/>
    <w:rsid w:val="6FF5CC65"/>
    <w:rsid w:val="6FFB47EC"/>
    <w:rsid w:val="6FFF034A"/>
    <w:rsid w:val="7016641F"/>
    <w:rsid w:val="70484440"/>
    <w:rsid w:val="704D1606"/>
    <w:rsid w:val="712A28F1"/>
    <w:rsid w:val="715C0E4B"/>
    <w:rsid w:val="7188260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AB0775"/>
    <w:rsid w:val="76E3355F"/>
    <w:rsid w:val="76FF5125"/>
    <w:rsid w:val="77505AB4"/>
    <w:rsid w:val="776F6FFA"/>
    <w:rsid w:val="778769C8"/>
    <w:rsid w:val="77A75DCA"/>
    <w:rsid w:val="77C540A9"/>
    <w:rsid w:val="77DC22F5"/>
    <w:rsid w:val="783E271A"/>
    <w:rsid w:val="78616DE9"/>
    <w:rsid w:val="78E875D7"/>
    <w:rsid w:val="79086DAD"/>
    <w:rsid w:val="79A70B68"/>
    <w:rsid w:val="79D7FD79"/>
    <w:rsid w:val="79E706C9"/>
    <w:rsid w:val="79EE5BA4"/>
    <w:rsid w:val="7A894339"/>
    <w:rsid w:val="7AD284E8"/>
    <w:rsid w:val="7AFF7572"/>
    <w:rsid w:val="7B6C7DFB"/>
    <w:rsid w:val="7BB9087F"/>
    <w:rsid w:val="7BBFBED0"/>
    <w:rsid w:val="7BC3E394"/>
    <w:rsid w:val="7C1F3737"/>
    <w:rsid w:val="7C4D7542"/>
    <w:rsid w:val="7C860F8D"/>
    <w:rsid w:val="7CBFC87B"/>
    <w:rsid w:val="7CFE0F48"/>
    <w:rsid w:val="7D272ABC"/>
    <w:rsid w:val="7D7EC23E"/>
    <w:rsid w:val="7D927526"/>
    <w:rsid w:val="7DBA4EB5"/>
    <w:rsid w:val="7DF750BE"/>
    <w:rsid w:val="7E226D4F"/>
    <w:rsid w:val="7E8ADEBF"/>
    <w:rsid w:val="7EA90B3C"/>
    <w:rsid w:val="7EEF11D3"/>
    <w:rsid w:val="7EF908F9"/>
    <w:rsid w:val="7EFE4840"/>
    <w:rsid w:val="7F0971A6"/>
    <w:rsid w:val="7F1D62E7"/>
    <w:rsid w:val="7F3F679B"/>
    <w:rsid w:val="7F4FC4EF"/>
    <w:rsid w:val="7F5E4D54"/>
    <w:rsid w:val="7F6E0135"/>
    <w:rsid w:val="7F79F205"/>
    <w:rsid w:val="7FA30C79"/>
    <w:rsid w:val="7FA41077"/>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cap="none" spc="50" normalizeH="0" baseline="0">
                <a:solidFill>
                  <a:schemeClr val="tx1">
                    <a:lumMod val="65000"/>
                    <a:lumOff val="35000"/>
                  </a:schemeClr>
                </a:solidFill>
                <a:latin typeface="+mj-lt"/>
                <a:ea typeface="+mj-ea"/>
                <a:cs typeface="+mj-cs"/>
              </a:defRPr>
            </a:pPr>
            <a:r>
              <a:t>收入支出对比</a:t>
            </a:r>
          </a:p>
        </c:rich>
      </c:tx>
      <c:layout>
        <c:manualLayout>
          <c:xMode val="edge"/>
          <c:yMode val="edge"/>
          <c:x val="0.347953216374269"/>
          <c:y val="0.0072498791686805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2023年度</c:v>
                </c:pt>
              </c:strCache>
            </c:strRef>
          </c:tx>
          <c:spPr>
            <a:solidFill>
              <a:schemeClr val="accent6">
                <a:alpha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Sheet1!$B$2:$B$3</c:f>
              <c:numCache>
                <c:formatCode>General</c:formatCode>
                <c:ptCount val="2"/>
                <c:pt idx="0">
                  <c:v>1593.26</c:v>
                </c:pt>
                <c:pt idx="1">
                  <c:v>1593.26</c:v>
                </c:pt>
              </c:numCache>
            </c:numRef>
          </c:val>
        </c:ser>
        <c:ser>
          <c:idx val="1"/>
          <c:order val="1"/>
          <c:tx>
            <c:strRef>
              <c:f>Sheet1!$C$1</c:f>
              <c:strCache>
                <c:ptCount val="1"/>
                <c:pt idx="0">
                  <c:v>2024年度</c:v>
                </c:pt>
              </c:strCache>
            </c:strRef>
          </c:tx>
          <c:spPr>
            <a:solidFill>
              <a:schemeClr val="accent5">
                <a:alpha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1432.83</c:v>
                </c:pt>
                <c:pt idx="1">
                  <c:v>1432.83</c:v>
                </c:pt>
              </c:numCache>
            </c:numRef>
          </c:val>
        </c:ser>
        <c:dLbls>
          <c:showLegendKey val="0"/>
          <c:showVal val="1"/>
          <c:showCatName val="0"/>
          <c:showSerName val="0"/>
          <c:showPercent val="0"/>
          <c:showBubbleSize val="0"/>
        </c:dLbls>
        <c:gapWidth val="80"/>
        <c:overlap val="25"/>
        <c:axId val="645858728"/>
        <c:axId val="829565038"/>
      </c:barChart>
      <c:catAx>
        <c:axId val="645858728"/>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cap="none" spc="20" normalizeH="0" baseline="0">
                <a:solidFill>
                  <a:schemeClr val="tx1">
                    <a:lumMod val="65000"/>
                    <a:lumOff val="35000"/>
                  </a:schemeClr>
                </a:solidFill>
                <a:latin typeface="+mn-lt"/>
                <a:ea typeface="+mn-ea"/>
                <a:cs typeface="+mn-cs"/>
              </a:defRPr>
            </a:pPr>
          </a:p>
        </c:txPr>
        <c:crossAx val="829565038"/>
        <c:crosses val="autoZero"/>
        <c:auto val="1"/>
        <c:lblAlgn val="ctr"/>
        <c:lblOffset val="100"/>
        <c:noMultiLvlLbl val="0"/>
      </c:catAx>
      <c:valAx>
        <c:axId val="82956503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spc="2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收入决算结构</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01815674557573"/>
          <c:y val="0.222901152547725"/>
          <c:w val="0.835504481728338"/>
          <c:h val="0.582660701671768"/>
        </c:manualLayout>
      </c:layout>
      <c:pie3DChart>
        <c:varyColors val="1"/>
        <c:ser>
          <c:idx val="0"/>
          <c:order val="0"/>
          <c:tx>
            <c:strRef>
              <c:f>Sheet1!$B$1</c:f>
              <c:strCache>
                <c:ptCount val="1"/>
                <c:pt idx="0">
                  <c:v>收入</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scene3d>
            <a:sp3d>
              <a:extrusionClr>
                <a:srgbClr val="FFFFFF"/>
              </a:extrusionClr>
              <a:contourClr>
                <a:srgbClr val="FFFFFF"/>
              </a:contourClr>
            </a:sp3d>
          </c:spPr>
          <c:explosion val="0"/>
          <c:dPt>
            <c:idx val="0"/>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scene3d>
              <a:sp3d>
                <a:extrusionClr>
                  <a:srgbClr val="FFFFFF"/>
                </a:extrusionClr>
                <a:contourClr>
                  <a:srgbClr val="FFFFFF"/>
                </a:contourClr>
              </a:sp3d>
            </c:spPr>
          </c:dPt>
          <c:dLbls>
            <c:dLbl>
              <c:idx val="0"/>
              <c:layout/>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一般公共预算</c:v>
                </c:pt>
              </c:strCache>
            </c:strRef>
          </c:cat>
          <c:val>
            <c:numRef>
              <c:f>Sheet1!$B$2</c:f>
              <c:numCache>
                <c:formatCode>General</c:formatCode>
                <c:ptCount val="1"/>
                <c:pt idx="0">
                  <c:v>1432.83</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支出决算结构图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67538496897265"/>
          <c:y val="0.210906522251"/>
          <c:w val="0.835504481728338"/>
          <c:h val="0.582660701671768"/>
        </c:manualLayout>
      </c:layout>
      <c:pie3DChart>
        <c:varyColors val="1"/>
        <c:ser>
          <c:idx val="0"/>
          <c:order val="0"/>
          <c:tx>
            <c:strRef>
              <c:f>Sheet1!$B$1</c:f>
              <c:strCache>
                <c:ptCount val="1"/>
                <c:pt idx="0">
                  <c:v>支出</c:v>
                </c:pt>
              </c:strCache>
            </c:strRef>
          </c:tx>
          <c:spPr>
            <a:scene3d>
              <a:camera prst="orthographicFront"/>
              <a:lightRig rig="threePt" dir="t"/>
            </a:scene3d>
            <a:sp3d contourW="9525"/>
          </c:spPr>
          <c:explosion val="0"/>
          <c:dPt>
            <c:idx val="0"/>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a:noFill/>
              </a:ln>
              <a:effectLst>
                <a:outerShdw blurRad="40000" dist="20000" dir="5400000" rotWithShape="0">
                  <a:srgbClr val="000000">
                    <a:alpha val="38000"/>
                  </a:srgbClr>
                </a:outerShdw>
              </a:effectLst>
            </c:spPr>
          </c:dPt>
          <c:dPt>
            <c:idx val="1"/>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a:noFill/>
              </a:ln>
              <a:effectLst>
                <a:outerShdw blurRad="40000" dist="20000" dir="5400000" rotWithShape="0">
                  <a:srgbClr val="000000">
                    <a:alpha val="38000"/>
                  </a:srgbClr>
                </a:outerShdw>
              </a:effectLst>
            </c:spPr>
          </c:dPt>
          <c:dLbls>
            <c:dLbl>
              <c:idx val="0"/>
              <c:layout/>
              <c:dLblPos val="bestFit"/>
              <c:showLegendKey val="0"/>
              <c:showVal val="1"/>
              <c:showCatName val="0"/>
              <c:showSerName val="0"/>
              <c:showPercent val="1"/>
              <c:showBubbleSize val="0"/>
              <c:extLst>
                <c:ext xmlns:c15="http://schemas.microsoft.com/office/drawing/2012/chart" uri="{CE6537A1-D6FC-4f65-9D91-7224C49458BB}"/>
              </c:extLst>
            </c:dLbl>
            <c:dLbl>
              <c:idx val="1"/>
              <c:layout/>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760.42</c:v>
                </c:pt>
                <c:pt idx="1">
                  <c:v>672.41</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a:t>
            </a:r>
            <a:r>
              <a:rPr lang="zh-CN" altLang="en-US" b="1">
                <a:solidFill>
                  <a:schemeClr val="tx1">
                    <a:lumMod val="50000"/>
                  </a:schemeClr>
                </a:solidFill>
              </a:rPr>
              <a:t>对比表</a:t>
            </a:r>
            <a:endParaRPr lang="zh-CN" altLang="en-US" b="1">
              <a:solidFill>
                <a:schemeClr val="tx1">
                  <a:lumMod val="50000"/>
                </a:schemeClr>
              </a:solidFill>
            </a:endParaRPr>
          </a:p>
        </c:rich>
      </c:tx>
      <c:layout>
        <c:manualLayout>
          <c:xMode val="edge"/>
          <c:yMode val="edge"/>
          <c:x val="0.308568598315998"/>
          <c:y val="0.0157350517008841"/>
        </c:manualLayout>
      </c:layout>
      <c:overlay val="0"/>
      <c:spPr>
        <a:noFill/>
        <a:ln>
          <a:noFill/>
        </a:ln>
        <a:effectLst/>
      </c:spPr>
    </c:title>
    <c:autoTitleDeleted val="0"/>
    <c:plotArea>
      <c:layout>
        <c:manualLayout>
          <c:layoutTarget val="inner"/>
          <c:xMode val="edge"/>
          <c:yMode val="edge"/>
          <c:x val="0.105916360425998"/>
          <c:y val="0.0828516483516484"/>
          <c:w val="0.87555"/>
          <c:h val="0.7605"/>
        </c:manualLayout>
      </c:layout>
      <c:barChart>
        <c:barDir val="col"/>
        <c:grouping val="clustered"/>
        <c:varyColors val="0"/>
        <c:ser>
          <c:idx val="0"/>
          <c:order val="0"/>
          <c:tx>
            <c:strRef>
              <c:f>Sheet1!$B$1</c:f>
              <c:strCache>
                <c:ptCount val="1"/>
                <c:pt idx="0">
                  <c:v>2023年度</c:v>
                </c:pt>
              </c:strCache>
            </c:strRef>
          </c:tx>
          <c:spPr>
            <a:solidFill>
              <a:schemeClr val="tx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1593.26</c:v>
                </c:pt>
                <c:pt idx="1">
                  <c:v>1593.26</c:v>
                </c:pt>
              </c:numCache>
            </c:numRef>
          </c:val>
        </c:ser>
        <c:ser>
          <c:idx val="1"/>
          <c:order val="1"/>
          <c:tx>
            <c:strRef>
              <c:f>Sheet1!$C$1</c:f>
              <c:strCache>
                <c:ptCount val="1"/>
                <c:pt idx="0">
                  <c:v>2024年度</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1432.83</c:v>
                </c:pt>
                <c:pt idx="1">
                  <c:v>1432.83</c:v>
                </c:pt>
              </c:numCache>
            </c:numRef>
          </c:val>
        </c:ser>
        <c:ser>
          <c:idx val="2"/>
          <c:order val="2"/>
          <c:tx>
            <c:strRef>
              <c:f>Sheet1!$D$1</c:f>
              <c:strCache>
                <c:ptCount val="1"/>
                <c:pt idx="0">
                  <c:v>降幅</c:v>
                </c:pt>
              </c:strCache>
            </c:strRef>
          </c:tx>
          <c:spPr>
            <a:solidFill>
              <a:schemeClr val="accent3"/>
            </a:solidFill>
            <a:ln>
              <a:noFill/>
            </a:ln>
            <a:effectLst/>
          </c:spPr>
          <c:invertIfNegative val="0"/>
          <c:dLbls>
            <c:dLbl>
              <c:idx val="0"/>
              <c:layout>
                <c:manualLayout>
                  <c:x val="0.00844360074280655"/>
                  <c:y val="0.0094407840024503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884.61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1441307578009"/>
                  <c:y val="0.0044957290573954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884.61 </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Sheet1!$D$2:$D$3</c:f>
              <c:numCache>
                <c:formatCode>General</c:formatCode>
                <c:ptCount val="2"/>
                <c:pt idx="0">
                  <c:v>160.43</c:v>
                </c:pt>
                <c:pt idx="1">
                  <c:v>160.43</c:v>
                </c:pt>
              </c:numCache>
            </c:numRef>
          </c:val>
        </c:ser>
        <c:dLbls>
          <c:showLegendKey val="0"/>
          <c:showVal val="0"/>
          <c:showCatName val="0"/>
          <c:showSerName val="0"/>
          <c:showPercent val="0"/>
          <c:showBubbleSize val="0"/>
        </c:dLbls>
        <c:gapWidth val="219"/>
        <c:overlap val="-27"/>
        <c:axId val="406143146"/>
        <c:axId val="185996679"/>
      </c:barChart>
      <c:catAx>
        <c:axId val="40614314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996679"/>
        <c:crosses val="autoZero"/>
        <c:auto val="1"/>
        <c:lblAlgn val="ctr"/>
        <c:lblOffset val="100"/>
        <c:noMultiLvlLbl val="0"/>
      </c:catAx>
      <c:valAx>
        <c:axId val="185996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143146"/>
        <c:crosses val="autoZero"/>
        <c:crossBetween val="between"/>
      </c:valAx>
      <c:spPr>
        <a:noFill/>
        <a:ln>
          <a:noFill/>
        </a:ln>
        <a:effectLst/>
      </c:spPr>
    </c:plotArea>
    <c:legend>
      <c:legendPos val="b"/>
      <c:layout>
        <c:manualLayout>
          <c:xMode val="edge"/>
          <c:yMode val="edge"/>
          <c:x val="0.340762753838534"/>
          <c:y val="0.9295669114341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5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820747520976354"/>
          <c:y val="0.183497241544735"/>
          <c:w val="0.889956775997966"/>
          <c:h val="0.643799472295514"/>
        </c:manualLayout>
      </c:layout>
      <c:barChart>
        <c:barDir val="col"/>
        <c:grouping val="clustered"/>
        <c:varyColors val="0"/>
        <c:ser>
          <c:idx val="0"/>
          <c:order val="0"/>
          <c:tx>
            <c:strRef>
              <c:f>Sheet1!$B$1</c:f>
              <c:strCache>
                <c:ptCount val="1"/>
                <c:pt idx="0">
                  <c:v>2023年度</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支出</c:v>
                </c:pt>
              </c:strCache>
            </c:strRef>
          </c:cat>
          <c:val>
            <c:numRef>
              <c:f>Sheet1!$B$2</c:f>
              <c:numCache>
                <c:formatCode>General</c:formatCode>
                <c:ptCount val="1"/>
                <c:pt idx="0">
                  <c:v>1593.26</c:v>
                </c:pt>
              </c:numCache>
            </c:numRef>
          </c:val>
        </c:ser>
        <c:ser>
          <c:idx val="1"/>
          <c:order val="1"/>
          <c:tx>
            <c:strRef>
              <c:f>Sheet1!$C$1</c:f>
              <c:strCache>
                <c:ptCount val="1"/>
                <c:pt idx="0">
                  <c:v>2024年度</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支出</c:v>
                </c:pt>
              </c:strCache>
            </c:strRef>
          </c:cat>
          <c:val>
            <c:numRef>
              <c:f>Sheet1!$C$2</c:f>
              <c:numCache>
                <c:formatCode>General</c:formatCode>
                <c:ptCount val="1"/>
                <c:pt idx="0">
                  <c:v>1432.83</c:v>
                </c:pt>
              </c:numCache>
            </c:numRef>
          </c:val>
        </c:ser>
        <c:ser>
          <c:idx val="2"/>
          <c:order val="2"/>
          <c:tx>
            <c:strRef>
              <c:f>Sheet1!$D$1</c:f>
              <c:strCache>
                <c:ptCount val="1"/>
                <c:pt idx="0">
                  <c:v>降幅</c:v>
                </c:pt>
              </c:strCache>
            </c:strRef>
          </c:tx>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5400000" scaled="0"/>
            </a:gra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c:f>
              <c:strCache>
                <c:ptCount val="1"/>
                <c:pt idx="0">
                  <c:v>支出</c:v>
                </c:pt>
              </c:strCache>
            </c:strRef>
          </c:cat>
          <c:val>
            <c:numRef>
              <c:f>Sheet1!$D$2</c:f>
              <c:numCache>
                <c:formatCode>General</c:formatCode>
                <c:ptCount val="1"/>
                <c:pt idx="0">
                  <c:v>-160.43</c:v>
                </c:pt>
              </c:numCache>
            </c:numRef>
          </c:val>
        </c:ser>
        <c:dLbls>
          <c:showLegendKey val="0"/>
          <c:showVal val="1"/>
          <c:showCatName val="0"/>
          <c:showSerName val="0"/>
          <c:showPercent val="0"/>
          <c:showBubbleSize val="0"/>
        </c:dLbls>
        <c:gapWidth val="355"/>
        <c:overlap val="-70"/>
        <c:axId val="645858728"/>
        <c:axId val="829565038"/>
      </c:barChart>
      <c:catAx>
        <c:axId val="6458587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565038"/>
        <c:crosses val="autoZero"/>
        <c:auto val="1"/>
        <c:lblAlgn val="ctr"/>
        <c:lblOffset val="100"/>
        <c:noMultiLvlLbl val="0"/>
      </c:catAx>
      <c:valAx>
        <c:axId val="82956503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lang="zh-CN" altLang="en-US" sz="1400">
                <a:solidFill>
                  <a:schemeClr val="tx1"/>
                </a:solidFill>
                <a:uFillTx/>
              </a:rPr>
              <a:t>一般公共预算财政拨款支出</a:t>
            </a:r>
            <a:endParaRPr lang="zh-CN" altLang="en-US" sz="1400">
              <a:solidFill>
                <a:schemeClr val="tx1"/>
              </a:solidFill>
              <a:uFillTx/>
            </a:endParaRPr>
          </a:p>
        </c:rich>
      </c:tx>
      <c:layout/>
      <c:overlay val="0"/>
      <c:spPr>
        <a:noFill/>
        <a:ln>
          <a:noFill/>
        </a:ln>
        <a:effectLst/>
      </c:spPr>
    </c:title>
    <c:autoTitleDeleted val="0"/>
    <c:view3D>
      <c:rotX val="50"/>
      <c:rotY val="43"/>
      <c:depthPercent val="100"/>
      <c:rAngAx val="0"/>
      <c:perspective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314830157415079"/>
          <c:y val="0.195201968423211"/>
          <c:w val="0.70718428216357"/>
          <c:h val="0.798646709042444"/>
        </c:manualLayout>
      </c:layout>
      <c:pie3DChart>
        <c:varyColors val="1"/>
        <c:ser>
          <c:idx val="0"/>
          <c:order val="0"/>
          <c:tx>
            <c:strRef>
              <c:f>Sheet1!$B$1</c:f>
              <c:strCache>
                <c:ptCount val="1"/>
                <c:pt idx="0">
                  <c:v>金额</c:v>
                </c:pt>
              </c:strCache>
            </c:strRef>
          </c:tx>
          <c:explosion val="24"/>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交通运输支出</c:v>
                </c:pt>
                <c:pt idx="2">
                  <c:v>住房保障支出</c:v>
                </c:pt>
                <c:pt idx="3">
                  <c:v>卫生健康支出</c:v>
                </c:pt>
              </c:strCache>
            </c:strRef>
          </c:cat>
          <c:val>
            <c:numRef>
              <c:f>Sheet1!$B$2:$B$5</c:f>
              <c:numCache>
                <c:formatCode>General</c:formatCode>
                <c:ptCount val="4"/>
                <c:pt idx="0">
                  <c:v>122.93</c:v>
                </c:pt>
                <c:pt idx="1">
                  <c:v>1213.22</c:v>
                </c:pt>
                <c:pt idx="2">
                  <c:v>53.28</c:v>
                </c:pt>
                <c:pt idx="3">
                  <c:v>43.39</c:v>
                </c:pt>
              </c:numCache>
            </c:numRef>
          </c:val>
        </c:ser>
        <c:dLbls>
          <c:showLegendKey val="0"/>
          <c:showVal val="1"/>
          <c:showCatName val="0"/>
          <c:showSerName val="0"/>
          <c:showPercent val="0"/>
          <c:showBubbleSize val="0"/>
        </c:dLbls>
      </c:pie3DChart>
      <c:spPr>
        <a:noFill/>
        <a:ln>
          <a:noFill/>
        </a:ln>
        <a:effectLst/>
      </c:spPr>
    </c:plotArea>
    <c:legend>
      <c:legendPos val="r"/>
      <c:layout/>
      <c:overlay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三公经费结构图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三公经费结构图</c:v>
                </c:pt>
              </c:strCache>
            </c:strRef>
          </c:tx>
          <c:spPr>
            <a:scene3d>
              <a:camera prst="orthographicFront"/>
              <a:lightRig rig="threePt" dir="t"/>
            </a:scene3d>
            <a:sp3d contourW="9525"/>
          </c:spPr>
          <c:explosion val="0"/>
          <c:dPt>
            <c:idx val="0"/>
            <c:bubble3D val="0"/>
            <c:spPr>
              <a:solidFill>
                <a:schemeClr val="accent6">
                  <a:tint val="76667"/>
                </a:schemeClr>
              </a:solidFill>
              <a:ln>
                <a:noFill/>
              </a:ln>
              <a:effectLst>
                <a:outerShdw blurRad="88900" sx="102000" sy="102000" algn="ctr" rotWithShape="0">
                  <a:prstClr val="black">
                    <a:alpha val="10000"/>
                  </a:prstClr>
                </a:outerShdw>
              </a:effectLst>
            </c:spPr>
          </c:dPt>
          <c:dPt>
            <c:idx val="1"/>
            <c:bubble3D val="0"/>
            <c:spPr>
              <a:solidFill>
                <a:schemeClr val="accent6">
                  <a:shade val="76667"/>
                </a:schemeClr>
              </a:solidFill>
              <a:ln>
                <a:noFill/>
              </a:ln>
              <a:effectLst>
                <a:outerShdw blurRad="88900" sx="102000" sy="102000" algn="ctr" rotWithShape="0">
                  <a:prstClr val="black">
                    <a:alpha val="1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6">
                            <a:tint val="76667"/>
                          </a:schemeClr>
                        </a:solidFill>
                        <a:latin typeface="+mn-lt"/>
                        <a:ea typeface="+mn-ea"/>
                        <a:cs typeface="+mn-cs"/>
                      </a:defRPr>
                    </a:pPr>
                    <a:r>
                      <a:t>公务用车购置及运行维护费89</a:t>
                    </a:r>
                    <a:r>
                      <a:rPr lang="en-US" altLang="zh-CN"/>
                      <a:t>.06</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tint val="76667"/>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6">
                            <a:shade val="76667"/>
                          </a:schemeClr>
                        </a:solidFill>
                        <a:latin typeface="+mn-lt"/>
                        <a:ea typeface="+mn-ea"/>
                        <a:cs typeface="+mn-cs"/>
                      </a:defRPr>
                    </a:pPr>
                    <a:r>
                      <a:t>公务接待费</a:t>
                    </a:r>
                  </a:p>
                  <a:p>
                    <a:pPr defTabSz="914400">
                      <a:defRPr lang="zh-CN" sz="1000" b="1" i="0" u="none" strike="noStrike" kern="1200" spc="0" baseline="0">
                        <a:solidFill>
                          <a:schemeClr val="accent6">
                            <a:shade val="76667"/>
                          </a:schemeClr>
                        </a:solidFill>
                        <a:latin typeface="+mn-lt"/>
                        <a:ea typeface="+mn-ea"/>
                        <a:cs typeface="+mn-cs"/>
                      </a:defRPr>
                    </a:pPr>
                    <a:r>
                      <a:rPr lang="en-US" altLang="zh-CN"/>
                      <a:t>10.84%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hade val="76667"/>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3.5</c:v>
                </c:pt>
                <c:pt idx="1">
                  <c:v>0.43</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397c0f6-57f6-4370-856a-6d33624b1d99}"/>
        <w:style w:val=""/>
        <w:category>
          <w:name w:val="常规"/>
          <w:gallery w:val="placeholder"/>
        </w:category>
        <w:types>
          <w:type w:val="bbPlcHdr"/>
        </w:types>
        <w:behaviors>
          <w:behavior w:val="content"/>
        </w:behaviors>
        <w:description w:val=""/>
        <w:guid w:val="{b397c0f6-57f6-4370-856a-6d33624b1d99}"/>
      </w:docPartPr>
      <w:docPartBody>
        <w:p>
          <w:r>
            <w:rPr>
              <w:color w:val="808080"/>
            </w:rPr>
            <w:t>单击此处输入文字。</w:t>
          </w:r>
        </w:p>
      </w:docPartBody>
    </w:docPart>
    <w:docPart>
      <w:docPartPr>
        <w:name w:val="{5bb4bd14-9a57-455e-8491-e5959b6d9aaa}"/>
        <w:style w:val=""/>
        <w:category>
          <w:name w:val="常规"/>
          <w:gallery w:val="placeholder"/>
        </w:category>
        <w:types>
          <w:type w:val="bbPlcHdr"/>
        </w:types>
        <w:behaviors>
          <w:behavior w:val="content"/>
        </w:behaviors>
        <w:description w:val=""/>
        <w:guid w:val="{5bb4bd14-9a57-455e-8491-e5959b6d9aaa}"/>
      </w:docPartPr>
      <w:docPartBody>
        <w:p>
          <w:r>
            <w:rPr>
              <w:color w:val="808080"/>
            </w:rPr>
            <w:t>单击此处输入文字。</w:t>
          </w:r>
        </w:p>
      </w:docPartBody>
    </w:docPart>
    <w:docPart>
      <w:docPartPr>
        <w:name w:val="{42dc5374-fa32-4dc2-b864-44cf34c6b577}"/>
        <w:style w:val=""/>
        <w:category>
          <w:name w:val="常规"/>
          <w:gallery w:val="placeholder"/>
        </w:category>
        <w:types>
          <w:type w:val="bbPlcHdr"/>
        </w:types>
        <w:behaviors>
          <w:behavior w:val="content"/>
        </w:behaviors>
        <w:description w:val=""/>
        <w:guid w:val="{42dc5374-fa32-4dc2-b864-44cf34c6b577}"/>
      </w:docPartPr>
      <w:docPartBody>
        <w:p>
          <w:r>
            <w:rPr>
              <w:color w:val="808080"/>
            </w:rPr>
            <w:t>单击此处输入文字。</w:t>
          </w:r>
        </w:p>
      </w:docPartBody>
    </w:docPart>
    <w:docPart>
      <w:docPartPr>
        <w:name w:val="{3fb6621f-f3c2-42e0-9a02-ace6991c61ef}"/>
        <w:style w:val=""/>
        <w:category>
          <w:name w:val="常规"/>
          <w:gallery w:val="placeholder"/>
        </w:category>
        <w:types>
          <w:type w:val="bbPlcHdr"/>
        </w:types>
        <w:behaviors>
          <w:behavior w:val="content"/>
        </w:behaviors>
        <w:description w:val=""/>
        <w:guid w:val="{3fb6621f-f3c2-42e0-9a02-ace6991c61ef}"/>
      </w:docPartPr>
      <w:docPartBody>
        <w:p>
          <w:r>
            <w:rPr>
              <w:color w:val="808080"/>
            </w:rPr>
            <w:t>单击此处输入文字。</w:t>
          </w:r>
        </w:p>
      </w:docPartBody>
    </w:docPart>
    <w:docPart>
      <w:docPartPr>
        <w:name w:val="{2a50bfa4-5eeb-4495-9542-a5e387f9b7bf}"/>
        <w:style w:val=""/>
        <w:category>
          <w:name w:val="常规"/>
          <w:gallery w:val="placeholder"/>
        </w:category>
        <w:types>
          <w:type w:val="bbPlcHdr"/>
        </w:types>
        <w:behaviors>
          <w:behavior w:val="content"/>
        </w:behaviors>
        <w:description w:val=""/>
        <w:guid w:val="{2a50bfa4-5eeb-4495-9542-a5e387f9b7bf}"/>
      </w:docPartPr>
      <w:docPartBody>
        <w:p>
          <w:r>
            <w:rPr>
              <w:color w:val="808080"/>
            </w:rPr>
            <w:t>单击此处输入文字。</w:t>
          </w:r>
        </w:p>
      </w:docPartBody>
    </w:docPart>
    <w:docPart>
      <w:docPartPr>
        <w:name w:val="{a4f7b032-dc1b-4427-93b8-af68373d1e2c}"/>
        <w:style w:val=""/>
        <w:category>
          <w:name w:val="常规"/>
          <w:gallery w:val="placeholder"/>
        </w:category>
        <w:types>
          <w:type w:val="bbPlcHdr"/>
        </w:types>
        <w:behaviors>
          <w:behavior w:val="content"/>
        </w:behaviors>
        <w:description w:val=""/>
        <w:guid w:val="{a4f7b032-dc1b-4427-93b8-af68373d1e2c}"/>
      </w:docPartPr>
      <w:docPartBody>
        <w:p>
          <w:r>
            <w:rPr>
              <w:color w:val="808080"/>
            </w:rPr>
            <w:t>单击此处输入文字。</w:t>
          </w:r>
        </w:p>
      </w:docPartBody>
    </w:docPart>
    <w:docPart>
      <w:docPartPr>
        <w:name w:val="{1c0d69a4-fe17-450d-bf93-26254f251e54}"/>
        <w:style w:val=""/>
        <w:category>
          <w:name w:val="常规"/>
          <w:gallery w:val="placeholder"/>
        </w:category>
        <w:types>
          <w:type w:val="bbPlcHdr"/>
        </w:types>
        <w:behaviors>
          <w:behavior w:val="content"/>
        </w:behaviors>
        <w:description w:val=""/>
        <w:guid w:val="{1c0d69a4-fe17-450d-bf93-26254f251e54}"/>
      </w:docPartPr>
      <w:docPartBody>
        <w:p>
          <w:r>
            <w:rPr>
              <w:color w:val="808080"/>
            </w:rPr>
            <w:t>单击此处输入文字。</w:t>
          </w:r>
        </w:p>
      </w:docPartBody>
    </w:docPart>
    <w:docPart>
      <w:docPartPr>
        <w:name w:val="{ae702c5d-6c96-482d-ab1c-3ae96579efa7}"/>
        <w:style w:val=""/>
        <w:category>
          <w:name w:val="常规"/>
          <w:gallery w:val="placeholder"/>
        </w:category>
        <w:types>
          <w:type w:val="bbPlcHdr"/>
        </w:types>
        <w:behaviors>
          <w:behavior w:val="content"/>
        </w:behaviors>
        <w:description w:val=""/>
        <w:guid w:val="{ae702c5d-6c96-482d-ab1c-3ae96579efa7}"/>
      </w:docPartPr>
      <w:docPartBody>
        <w:p>
          <w:r>
            <w:rPr>
              <w:color w:val="808080"/>
            </w:rPr>
            <w:t>单击此处输入文字。</w:t>
          </w:r>
        </w:p>
      </w:docPartBody>
    </w:docPart>
    <w:docPart>
      <w:docPartPr>
        <w:name w:val="{6dba66d6-7506-4b36-a416-e794f1ac9d75}"/>
        <w:style w:val=""/>
        <w:category>
          <w:name w:val="常规"/>
          <w:gallery w:val="placeholder"/>
        </w:category>
        <w:types>
          <w:type w:val="bbPlcHdr"/>
        </w:types>
        <w:behaviors>
          <w:behavior w:val="content"/>
        </w:behaviors>
        <w:description w:val=""/>
        <w:guid w:val="{6dba66d6-7506-4b36-a416-e794f1ac9d75}"/>
      </w:docPartPr>
      <w:docPartBody>
        <w:p>
          <w:r>
            <w:rPr>
              <w:color w:val="808080"/>
            </w:rPr>
            <w:t>单击此处输入文字。</w:t>
          </w:r>
        </w:p>
      </w:docPartBody>
    </w:docPart>
    <w:docPart>
      <w:docPartPr>
        <w:name w:val="{a7d5f99a-beee-4e52-82b6-d1ce667e4ef8}"/>
        <w:style w:val=""/>
        <w:category>
          <w:name w:val="常规"/>
          <w:gallery w:val="placeholder"/>
        </w:category>
        <w:types>
          <w:type w:val="bbPlcHdr"/>
        </w:types>
        <w:behaviors>
          <w:behavior w:val="content"/>
        </w:behaviors>
        <w:description w:val=""/>
        <w:guid w:val="{a7d5f99a-beee-4e52-82b6-d1ce667e4ef8}"/>
      </w:docPartPr>
      <w:docPartBody>
        <w:p>
          <w:r>
            <w:rPr>
              <w:color w:val="808080"/>
            </w:rPr>
            <w:t>单击此处输入文字。</w:t>
          </w:r>
        </w:p>
      </w:docPartBody>
    </w:docPart>
    <w:docPart>
      <w:docPartPr>
        <w:name w:val="{d58f32d4-375f-4993-b65f-4b0a3c782042}"/>
        <w:style w:val=""/>
        <w:category>
          <w:name w:val="常规"/>
          <w:gallery w:val="placeholder"/>
        </w:category>
        <w:types>
          <w:type w:val="bbPlcHdr"/>
        </w:types>
        <w:behaviors>
          <w:behavior w:val="content"/>
        </w:behaviors>
        <w:description w:val=""/>
        <w:guid w:val="{d58f32d4-375f-4993-b65f-4b0a3c782042}"/>
      </w:docPartPr>
      <w:docPartBody>
        <w:p>
          <w:r>
            <w:rPr>
              <w:color w:val="808080"/>
            </w:rPr>
            <w:t>单击此处输入文字。</w:t>
          </w:r>
        </w:p>
      </w:docPartBody>
    </w:docPart>
    <w:docPart>
      <w:docPartPr>
        <w:name w:val="{c7cd14ba-a35a-4e90-8699-834f7ea7a436}"/>
        <w:style w:val=""/>
        <w:category>
          <w:name w:val="常规"/>
          <w:gallery w:val="placeholder"/>
        </w:category>
        <w:types>
          <w:type w:val="bbPlcHdr"/>
        </w:types>
        <w:behaviors>
          <w:behavior w:val="content"/>
        </w:behaviors>
        <w:description w:val=""/>
        <w:guid w:val="{c7cd14ba-a35a-4e90-8699-834f7ea7a436}"/>
      </w:docPartPr>
      <w:docPartBody>
        <w:p>
          <w:r>
            <w:rPr>
              <w:color w:val="808080"/>
            </w:rPr>
            <w:t>单击此处输入文字。</w:t>
          </w:r>
        </w:p>
      </w:docPartBody>
    </w:docPart>
    <w:docPart>
      <w:docPartPr>
        <w:name w:val="{1a7842c0-e8cc-4e7b-9376-1e005f07dd9e}"/>
        <w:style w:val=""/>
        <w:category>
          <w:name w:val="常规"/>
          <w:gallery w:val="placeholder"/>
        </w:category>
        <w:types>
          <w:type w:val="bbPlcHdr"/>
        </w:types>
        <w:behaviors>
          <w:behavior w:val="content"/>
        </w:behaviors>
        <w:description w:val=""/>
        <w:guid w:val="{1a7842c0-e8cc-4e7b-9376-1e005f07dd9e}"/>
      </w:docPartPr>
      <w:docPartBody>
        <w:p>
          <w:r>
            <w:rPr>
              <w:color w:val="808080"/>
            </w:rPr>
            <w:t>单击此处输入文字。</w:t>
          </w:r>
        </w:p>
      </w:docPartBody>
    </w:docPart>
    <w:docPart>
      <w:docPartPr>
        <w:name w:val="{44023e74-b36c-42a9-8f5a-bbfb8afb7415}"/>
        <w:style w:val=""/>
        <w:category>
          <w:name w:val="常规"/>
          <w:gallery w:val="placeholder"/>
        </w:category>
        <w:types>
          <w:type w:val="bbPlcHdr"/>
        </w:types>
        <w:behaviors>
          <w:behavior w:val="content"/>
        </w:behaviors>
        <w:description w:val=""/>
        <w:guid w:val="{44023e74-b36c-42a9-8f5a-bbfb8afb7415}"/>
      </w:docPartPr>
      <w:docPartBody>
        <w:p>
          <w:r>
            <w:rPr>
              <w:color w:val="808080"/>
            </w:rPr>
            <w:t>单击此处输入文字。</w:t>
          </w:r>
        </w:p>
      </w:docPartBody>
    </w:docPart>
    <w:docPart>
      <w:docPartPr>
        <w:name w:val="{e6e7cd41-f4c2-4e43-a9f1-0b824dc43cdb}"/>
        <w:style w:val=""/>
        <w:category>
          <w:name w:val="常规"/>
          <w:gallery w:val="placeholder"/>
        </w:category>
        <w:types>
          <w:type w:val="bbPlcHdr"/>
        </w:types>
        <w:behaviors>
          <w:behavior w:val="content"/>
        </w:behaviors>
        <w:description w:val=""/>
        <w:guid w:val="{e6e7cd41-f4c2-4e43-a9f1-0b824dc43cdb}"/>
      </w:docPartPr>
      <w:docPartBody>
        <w:p>
          <w:r>
            <w:rPr>
              <w:color w:val="808080"/>
            </w:rPr>
            <w:t>单击此处输入文字。</w:t>
          </w:r>
        </w:p>
      </w:docPartBody>
    </w:docPart>
    <w:docPart>
      <w:docPartPr>
        <w:name w:val="{4e9b7687-ad79-4876-b815-74f449b51e67}"/>
        <w:style w:val=""/>
        <w:category>
          <w:name w:val="常规"/>
          <w:gallery w:val="placeholder"/>
        </w:category>
        <w:types>
          <w:type w:val="bbPlcHdr"/>
        </w:types>
        <w:behaviors>
          <w:behavior w:val="content"/>
        </w:behaviors>
        <w:description w:val=""/>
        <w:guid w:val="{4e9b7687-ad79-4876-b815-74f449b51e67}"/>
      </w:docPartPr>
      <w:docPartBody>
        <w:p>
          <w:r>
            <w:rPr>
              <w:color w:val="808080"/>
            </w:rPr>
            <w:t>单击此处输入文字。</w:t>
          </w:r>
        </w:p>
      </w:docPartBody>
    </w:docPart>
    <w:docPart>
      <w:docPartPr>
        <w:name w:val="{a79f0f38-8a13-4529-b0d8-c615c8fb87ab}"/>
        <w:style w:val=""/>
        <w:category>
          <w:name w:val="常规"/>
          <w:gallery w:val="placeholder"/>
        </w:category>
        <w:types>
          <w:type w:val="bbPlcHdr"/>
        </w:types>
        <w:behaviors>
          <w:behavior w:val="content"/>
        </w:behaviors>
        <w:description w:val=""/>
        <w:guid w:val="{a79f0f38-8a13-4529-b0d8-c615c8fb87ab}"/>
      </w:docPartPr>
      <w:docPartBody>
        <w:p>
          <w:r>
            <w:rPr>
              <w:color w:val="808080"/>
            </w:rPr>
            <w:t>单击此处输入文字。</w:t>
          </w:r>
        </w:p>
      </w:docPartBody>
    </w:docPart>
    <w:docPart>
      <w:docPartPr>
        <w:name w:val="{0f88715c-2d74-4ea6-83a6-538073524e1f}"/>
        <w:style w:val=""/>
        <w:category>
          <w:name w:val="常规"/>
          <w:gallery w:val="placeholder"/>
        </w:category>
        <w:types>
          <w:type w:val="bbPlcHdr"/>
        </w:types>
        <w:behaviors>
          <w:behavior w:val="content"/>
        </w:behaviors>
        <w:description w:val=""/>
        <w:guid w:val="{0f88715c-2d74-4ea6-83a6-538073524e1f}"/>
      </w:docPartPr>
      <w:docPartBody>
        <w:p>
          <w:r>
            <w:rPr>
              <w:color w:val="808080"/>
            </w:rPr>
            <w:t>单击此处输入文字。</w:t>
          </w:r>
        </w:p>
      </w:docPartBody>
    </w:docPart>
    <w:docPart>
      <w:docPartPr>
        <w:name w:val="{839e891f-5711-4cba-af60-88f13aba009a}"/>
        <w:style w:val=""/>
        <w:category>
          <w:name w:val="常规"/>
          <w:gallery w:val="placeholder"/>
        </w:category>
        <w:types>
          <w:type w:val="bbPlcHdr"/>
        </w:types>
        <w:behaviors>
          <w:behavior w:val="content"/>
        </w:behaviors>
        <w:description w:val=""/>
        <w:guid w:val="{839e891f-5711-4cba-af60-88f13aba009a}"/>
      </w:docPartPr>
      <w:docPartBody>
        <w:p>
          <w:r>
            <w:rPr>
              <w:color w:val="808080"/>
            </w:rPr>
            <w:t>单击此处输入文字。</w:t>
          </w:r>
        </w:p>
      </w:docPartBody>
    </w:docPart>
    <w:docPart>
      <w:docPartPr>
        <w:name w:val="{b025e983-2256-443f-b824-1fbaf215a44b}"/>
        <w:style w:val=""/>
        <w:category>
          <w:name w:val="常规"/>
          <w:gallery w:val="placeholder"/>
        </w:category>
        <w:types>
          <w:type w:val="bbPlcHdr"/>
        </w:types>
        <w:behaviors>
          <w:behavior w:val="content"/>
        </w:behaviors>
        <w:description w:val=""/>
        <w:guid w:val="{b025e983-2256-443f-b824-1fbaf215a44b}"/>
      </w:docPartPr>
      <w:docPartBody>
        <w:p>
          <w:r>
            <w:rPr>
              <w:color w:val="808080"/>
            </w:rPr>
            <w:t>单击此处输入文字。</w:t>
          </w:r>
        </w:p>
      </w:docPartBody>
    </w:docPart>
    <w:docPart>
      <w:docPartPr>
        <w:name w:val="{d2ef11e2-18b3-472f-9381-1fcbafede75d}"/>
        <w:style w:val=""/>
        <w:category>
          <w:name w:val="常规"/>
          <w:gallery w:val="placeholder"/>
        </w:category>
        <w:types>
          <w:type w:val="bbPlcHdr"/>
        </w:types>
        <w:behaviors>
          <w:behavior w:val="content"/>
        </w:behaviors>
        <w:description w:val=""/>
        <w:guid w:val="{d2ef11e2-18b3-472f-9381-1fcbafede75d}"/>
      </w:docPartPr>
      <w:docPartBody>
        <w:p>
          <w:r>
            <w:rPr>
              <w:color w:val="808080"/>
            </w:rPr>
            <w:t>单击此处输入文字。</w:t>
          </w:r>
        </w:p>
      </w:docPartBody>
    </w:docPart>
    <w:docPart>
      <w:docPartPr>
        <w:name w:val="{bccffb6f-e1f5-46a0-a3e1-4a49ce8419c0}"/>
        <w:style w:val=""/>
        <w:category>
          <w:name w:val="常规"/>
          <w:gallery w:val="placeholder"/>
        </w:category>
        <w:types>
          <w:type w:val="bbPlcHdr"/>
        </w:types>
        <w:behaviors>
          <w:behavior w:val="content"/>
        </w:behaviors>
        <w:description w:val=""/>
        <w:guid w:val="{bccffb6f-e1f5-46a0-a3e1-4a49ce8419c0}"/>
      </w:docPartPr>
      <w:docPartBody>
        <w:p>
          <w:r>
            <w:rPr>
              <w:color w:val="808080"/>
            </w:rPr>
            <w:t>单击此处输入文字。</w:t>
          </w:r>
        </w:p>
      </w:docPartBody>
    </w:docPart>
    <w:docPart>
      <w:docPartPr>
        <w:name w:val="{68bf6e65-b127-4ef3-9014-c2eeea025505}"/>
        <w:style w:val=""/>
        <w:category>
          <w:name w:val="常规"/>
          <w:gallery w:val="placeholder"/>
        </w:category>
        <w:types>
          <w:type w:val="bbPlcHdr"/>
        </w:types>
        <w:behaviors>
          <w:behavior w:val="content"/>
        </w:behaviors>
        <w:description w:val=""/>
        <w:guid w:val="{68bf6e65-b127-4ef3-9014-c2eeea025505}"/>
      </w:docPartPr>
      <w:docPartBody>
        <w:p>
          <w:r>
            <w:rPr>
              <w:color w:val="808080"/>
            </w:rPr>
            <w:t>单击此处输入文字。</w:t>
          </w:r>
        </w:p>
      </w:docPartBody>
    </w:docPart>
    <w:docPart>
      <w:docPartPr>
        <w:name w:val="{cc06e968-ef5a-4051-b591-ec0d7b7ba291}"/>
        <w:style w:val=""/>
        <w:category>
          <w:name w:val="常规"/>
          <w:gallery w:val="placeholder"/>
        </w:category>
        <w:types>
          <w:type w:val="bbPlcHdr"/>
        </w:types>
        <w:behaviors>
          <w:behavior w:val="content"/>
        </w:behaviors>
        <w:description w:val=""/>
        <w:guid w:val="{cc06e968-ef5a-4051-b591-ec0d7b7ba291}"/>
      </w:docPartPr>
      <w:docPartBody>
        <w:p>
          <w:r>
            <w:rPr>
              <w:color w:val="808080"/>
            </w:rPr>
            <w:t>单击此处输入文字。</w:t>
          </w:r>
        </w:p>
      </w:docPartBody>
    </w:docPart>
    <w:docPart>
      <w:docPartPr>
        <w:name w:val="{b2862c4c-a995-4a99-b20c-51d49f1022d8}"/>
        <w:style w:val=""/>
        <w:category>
          <w:name w:val="常规"/>
          <w:gallery w:val="placeholder"/>
        </w:category>
        <w:types>
          <w:type w:val="bbPlcHdr"/>
        </w:types>
        <w:behaviors>
          <w:behavior w:val="content"/>
        </w:behaviors>
        <w:description w:val=""/>
        <w:guid w:val="{b2862c4c-a995-4a99-b20c-51d49f1022d8}"/>
      </w:docPartPr>
      <w:docPartBody>
        <w:p>
          <w:r>
            <w:rPr>
              <w:color w:val="808080"/>
            </w:rPr>
            <w:t>单击此处输入文字。</w:t>
          </w:r>
        </w:p>
      </w:docPartBody>
    </w:docPart>
    <w:docPart>
      <w:docPartPr>
        <w:name w:val="{169eedae-9a48-4f3a-abc5-935bde7dc483}"/>
        <w:style w:val=""/>
        <w:category>
          <w:name w:val="常规"/>
          <w:gallery w:val="placeholder"/>
        </w:category>
        <w:types>
          <w:type w:val="bbPlcHdr"/>
        </w:types>
        <w:behaviors>
          <w:behavior w:val="content"/>
        </w:behaviors>
        <w:description w:val=""/>
        <w:guid w:val="{169eedae-9a48-4f3a-abc5-935bde7dc483}"/>
      </w:docPartPr>
      <w:docPartBody>
        <w:p>
          <w:r>
            <w:rPr>
              <w:color w:val="808080"/>
            </w:rPr>
            <w:t>单击此处输入文字。</w:t>
          </w:r>
        </w:p>
      </w:docPartBody>
    </w:docPart>
    <w:docPart>
      <w:docPartPr>
        <w:name w:val="{86fa1e40-000a-4069-b1e5-3fa509582947}"/>
        <w:style w:val=""/>
        <w:category>
          <w:name w:val="常规"/>
          <w:gallery w:val="placeholder"/>
        </w:category>
        <w:types>
          <w:type w:val="bbPlcHdr"/>
        </w:types>
        <w:behaviors>
          <w:behavior w:val="content"/>
        </w:behaviors>
        <w:description w:val=""/>
        <w:guid w:val="{86fa1e40-000a-4069-b1e5-3fa509582947}"/>
      </w:docPartPr>
      <w:docPartBody>
        <w:p>
          <w:r>
            <w:rPr>
              <w:color w:val="808080"/>
            </w:rPr>
            <w:t>单击此处输入文字。</w:t>
          </w:r>
        </w:p>
      </w:docPartBody>
    </w:docPart>
    <w:docPart>
      <w:docPartPr>
        <w:name w:val="{3aaa0ba3-42ec-487e-a373-5e4b7bd3632a}"/>
        <w:style w:val=""/>
        <w:category>
          <w:name w:val="常规"/>
          <w:gallery w:val="placeholder"/>
        </w:category>
        <w:types>
          <w:type w:val="bbPlcHdr"/>
        </w:types>
        <w:behaviors>
          <w:behavior w:val="content"/>
        </w:behaviors>
        <w:description w:val=""/>
        <w:guid w:val="{3aaa0ba3-42ec-487e-a373-5e4b7bd3632a}"/>
      </w:docPartPr>
      <w:docPartBody>
        <w:p>
          <w:r>
            <w:rPr>
              <w:color w:val="808080"/>
            </w:rPr>
            <w:t>单击此处输入文字。</w:t>
          </w:r>
        </w:p>
      </w:docPartBody>
    </w:docPart>
    <w:docPart>
      <w:docPartPr>
        <w:name w:val="{6d953faa-0551-4fc1-87ac-de6083434f2e}"/>
        <w:style w:val=""/>
        <w:category>
          <w:name w:val="常规"/>
          <w:gallery w:val="placeholder"/>
        </w:category>
        <w:types>
          <w:type w:val="bbPlcHdr"/>
        </w:types>
        <w:behaviors>
          <w:behavior w:val="content"/>
        </w:behaviors>
        <w:description w:val=""/>
        <w:guid w:val="{6d953faa-0551-4fc1-87ac-de6083434f2e}"/>
      </w:docPartPr>
      <w:docPartBody>
        <w:p>
          <w:r>
            <w:rPr>
              <w:color w:val="808080"/>
            </w:rPr>
            <w:t>单击此处输入文字。</w:t>
          </w:r>
        </w:p>
      </w:docPartBody>
    </w:docPart>
    <w:docPart>
      <w:docPartPr>
        <w:name w:val="{39fbefe6-111c-40e9-86b9-38e2367002ba}"/>
        <w:style w:val=""/>
        <w:category>
          <w:name w:val="常规"/>
          <w:gallery w:val="placeholder"/>
        </w:category>
        <w:types>
          <w:type w:val="bbPlcHdr"/>
        </w:types>
        <w:behaviors>
          <w:behavior w:val="content"/>
        </w:behaviors>
        <w:description w:val=""/>
        <w:guid w:val="{39fbefe6-111c-40e9-86b9-38e2367002b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6536</Words>
  <Characters>7100</Characters>
  <Lines>61</Lines>
  <Paragraphs>17</Paragraphs>
  <TotalTime>9</TotalTime>
  <ScaleCrop>false</ScaleCrop>
  <LinksUpToDate>false</LinksUpToDate>
  <CharactersWithSpaces>7220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yspt</cp:lastModifiedBy>
  <cp:lastPrinted>2025-08-06T17:34:00Z</cp:lastPrinted>
  <dcterms:modified xsi:type="dcterms:W3CDTF">2025-09-09T03:06:09Z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04787F2533EB45DC91BCDE4AB213247F</vt:lpwstr>
  </property>
</Properties>
</file>