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39" w:rsidRDefault="00464B39">
      <w:pPr>
        <w:widowControl/>
        <w:spacing w:line="440" w:lineRule="exact"/>
        <w:jc w:val="left"/>
        <w:rPr>
          <w:rFonts w:ascii="仿宋" w:eastAsia="仿宋" w:hAnsi="仿宋"/>
          <w:b/>
          <w:sz w:val="24"/>
        </w:rPr>
      </w:pPr>
      <w:bookmarkStart w:id="0" w:name="_Toc15396599"/>
      <w:bookmarkStart w:id="1" w:name="_Toc15377196"/>
    </w:p>
    <w:p w:rsidR="00257A72" w:rsidRDefault="00257A72" w:rsidP="00257A72">
      <w:pPr>
        <w:pStyle w:val="a0"/>
        <w:spacing w:before="93"/>
      </w:pPr>
    </w:p>
    <w:p w:rsidR="00257A72" w:rsidRDefault="00257A72" w:rsidP="00257A72">
      <w:pPr>
        <w:adjustRightInd w:val="0"/>
        <w:snapToGrid w:val="0"/>
        <w:spacing w:line="360" w:lineRule="auto"/>
        <w:jc w:val="left"/>
        <w:outlineLvl w:val="0"/>
        <w:rPr>
          <w:rFonts w:ascii="仿宋_GB2312" w:eastAsia="仿宋_GB2312"/>
          <w:kern w:val="0"/>
          <w:sz w:val="30"/>
        </w:rPr>
      </w:pPr>
      <w:bookmarkStart w:id="2" w:name="_Toc15378441"/>
      <w:bookmarkStart w:id="3" w:name="_Toc15396475"/>
      <w:bookmarkStart w:id="4" w:name="_Toc15377425"/>
      <w:bookmarkStart w:id="5" w:name="_Toc15377193"/>
      <w:bookmarkStart w:id="6" w:name="_Toc15396597"/>
    </w:p>
    <w:p w:rsidR="00257A72" w:rsidRPr="00257A72" w:rsidRDefault="00257A72" w:rsidP="00257A72">
      <w:pPr>
        <w:adjustRightInd w:val="0"/>
        <w:snapToGrid w:val="0"/>
        <w:spacing w:line="360" w:lineRule="auto"/>
        <w:jc w:val="center"/>
        <w:outlineLvl w:val="0"/>
        <w:rPr>
          <w:rFonts w:ascii="方正小标宋简体" w:eastAsia="方正小标宋简体" w:hAnsi="方正小标宋简体" w:cs="方正小标宋简体"/>
          <w:sz w:val="44"/>
          <w:szCs w:val="44"/>
        </w:rPr>
      </w:pPr>
      <w:r w:rsidRPr="00257A72">
        <w:rPr>
          <w:rFonts w:ascii="方正小标宋简体" w:eastAsia="方正小标宋简体" w:hAnsi="方正小标宋简体" w:cs="方正小标宋简体" w:hint="eastAsia"/>
          <w:sz w:val="44"/>
          <w:szCs w:val="44"/>
        </w:rPr>
        <w:t>2022年度</w:t>
      </w:r>
      <w:bookmarkEnd w:id="2"/>
      <w:bookmarkEnd w:id="3"/>
      <w:bookmarkEnd w:id="4"/>
      <w:bookmarkEnd w:id="5"/>
      <w:bookmarkEnd w:id="6"/>
    </w:p>
    <w:p w:rsidR="00257A72" w:rsidRDefault="00257A72" w:rsidP="00257A72">
      <w:pPr>
        <w:adjustRightInd w:val="0"/>
        <w:snapToGrid w:val="0"/>
        <w:spacing w:line="360" w:lineRule="auto"/>
        <w:jc w:val="center"/>
        <w:outlineLvl w:val="0"/>
        <w:rPr>
          <w:rFonts w:ascii="方正小标宋_GBK" w:eastAsia="方正小标宋_GBK" w:hAnsi="方正小标宋简体" w:cs="方正小标宋简体"/>
          <w:sz w:val="44"/>
          <w:szCs w:val="44"/>
        </w:rPr>
      </w:pPr>
      <w:bookmarkStart w:id="7" w:name="_Toc15377194"/>
      <w:bookmarkStart w:id="8" w:name="_Toc15396598"/>
      <w:bookmarkStart w:id="9" w:name="_Toc15378442"/>
      <w:bookmarkStart w:id="10" w:name="_Toc15377426"/>
      <w:bookmarkStart w:id="11" w:name="_Toc15396476"/>
      <w:r w:rsidRPr="00257A72">
        <w:rPr>
          <w:rFonts w:ascii="方正小标宋_GBK" w:eastAsia="方正小标宋_GBK" w:hAnsi="方正小标宋简体" w:cs="方正小标宋简体" w:hint="eastAsia"/>
          <w:sz w:val="44"/>
          <w:szCs w:val="44"/>
        </w:rPr>
        <w:t>攀枝花市</w:t>
      </w:r>
      <w:bookmarkStart w:id="12" w:name="_Toc15306268"/>
      <w:r w:rsidRPr="00257A72">
        <w:rPr>
          <w:rFonts w:ascii="方正小标宋_GBK" w:eastAsia="方正小标宋_GBK" w:hAnsi="方正小标宋简体" w:cs="方正小标宋简体" w:hint="eastAsia"/>
          <w:sz w:val="44"/>
          <w:szCs w:val="44"/>
        </w:rPr>
        <w:t>交通运输综合行政执法支队</w:t>
      </w:r>
    </w:p>
    <w:p w:rsidR="00257A72" w:rsidRPr="00257A72" w:rsidRDefault="00257A72" w:rsidP="00257A72">
      <w:pPr>
        <w:adjustRightInd w:val="0"/>
        <w:snapToGrid w:val="0"/>
        <w:spacing w:line="360" w:lineRule="auto"/>
        <w:jc w:val="center"/>
        <w:outlineLvl w:val="0"/>
        <w:rPr>
          <w:rFonts w:ascii="方正小标宋_GBK" w:eastAsia="方正小标宋_GBK" w:hAnsi="方正小标宋简体" w:cs="方正小标宋简体"/>
          <w:sz w:val="44"/>
          <w:szCs w:val="44"/>
        </w:rPr>
      </w:pPr>
      <w:r w:rsidRPr="00257A72">
        <w:rPr>
          <w:rFonts w:ascii="方正小标宋_GBK" w:eastAsia="方正小标宋_GBK" w:hAnsi="方正小标宋简体" w:cs="方正小标宋简体" w:hint="eastAsia"/>
          <w:sz w:val="44"/>
          <w:szCs w:val="44"/>
        </w:rPr>
        <w:t>单位决算</w:t>
      </w:r>
      <w:bookmarkEnd w:id="7"/>
      <w:bookmarkEnd w:id="8"/>
      <w:bookmarkEnd w:id="9"/>
      <w:bookmarkEnd w:id="10"/>
      <w:bookmarkEnd w:id="11"/>
      <w:bookmarkEnd w:id="12"/>
    </w:p>
    <w:p w:rsidR="00257A72" w:rsidRDefault="00257A72" w:rsidP="00257A72">
      <w:pPr>
        <w:pStyle w:val="a0"/>
        <w:spacing w:before="93"/>
      </w:pPr>
    </w:p>
    <w:p w:rsidR="00257A72" w:rsidRDefault="00257A72" w:rsidP="00257A72">
      <w:pPr>
        <w:pStyle w:val="a0"/>
        <w:spacing w:before="93"/>
      </w:pPr>
    </w:p>
    <w:p w:rsidR="00257A72" w:rsidRDefault="00257A72" w:rsidP="00257A72">
      <w:pPr>
        <w:pStyle w:val="a0"/>
        <w:spacing w:before="93"/>
      </w:pPr>
    </w:p>
    <w:p w:rsidR="00257A72" w:rsidRDefault="00257A72" w:rsidP="00257A72">
      <w:pPr>
        <w:pStyle w:val="a0"/>
        <w:spacing w:before="93"/>
      </w:pPr>
    </w:p>
    <w:p w:rsidR="00257A72" w:rsidRDefault="00257A72" w:rsidP="00257A72">
      <w:pPr>
        <w:pStyle w:val="a0"/>
        <w:spacing w:before="93"/>
      </w:pPr>
    </w:p>
    <w:p w:rsidR="00257A72" w:rsidRDefault="00257A72" w:rsidP="00257A72">
      <w:pPr>
        <w:pStyle w:val="a0"/>
        <w:spacing w:before="93"/>
      </w:pPr>
    </w:p>
    <w:p w:rsidR="00257A72" w:rsidRDefault="00257A72" w:rsidP="00257A72">
      <w:pPr>
        <w:pStyle w:val="a0"/>
        <w:spacing w:before="93"/>
      </w:pPr>
    </w:p>
    <w:p w:rsidR="00257A72" w:rsidRDefault="00257A72" w:rsidP="00257A72">
      <w:pPr>
        <w:pStyle w:val="a0"/>
        <w:spacing w:before="93"/>
      </w:pPr>
    </w:p>
    <w:p w:rsidR="00257A72" w:rsidRDefault="00257A72" w:rsidP="00257A72">
      <w:pPr>
        <w:pStyle w:val="a0"/>
        <w:spacing w:before="93"/>
      </w:pPr>
    </w:p>
    <w:p w:rsidR="00257A72" w:rsidRDefault="00257A72" w:rsidP="00257A72">
      <w:pPr>
        <w:pStyle w:val="a0"/>
        <w:spacing w:before="93"/>
      </w:pPr>
    </w:p>
    <w:p w:rsidR="00257A72" w:rsidRPr="00257A72" w:rsidRDefault="00257A72" w:rsidP="00257A72">
      <w:pPr>
        <w:pStyle w:val="a0"/>
        <w:spacing w:before="93"/>
      </w:pPr>
    </w:p>
    <w:sdt>
      <w:sdtPr>
        <w:rPr>
          <w:rFonts w:ascii="Times New Roman" w:eastAsia="宋体" w:hAnsi="Times New Roman" w:cs="Times New Roman"/>
          <w:b w:val="0"/>
          <w:bCs w:val="0"/>
          <w:color w:val="auto"/>
          <w:kern w:val="2"/>
          <w:sz w:val="21"/>
          <w:szCs w:val="24"/>
          <w:lang w:val="zh-CN"/>
        </w:rPr>
        <w:id w:val="28855880"/>
        <w:docPartObj>
          <w:docPartGallery w:val="Table of Contents"/>
          <w:docPartUnique/>
        </w:docPartObj>
      </w:sdtPr>
      <w:sdtEndPr>
        <w:rPr>
          <w:rFonts w:ascii="仿宋" w:eastAsia="仿宋" w:hAnsi="仿宋"/>
          <w:sz w:val="24"/>
          <w:lang w:val="en-US"/>
        </w:rPr>
      </w:sdtEndPr>
      <w:sdtContent>
        <w:p w:rsidR="00C368FD" w:rsidRDefault="00C368FD" w:rsidP="00257A72">
          <w:pPr>
            <w:pStyle w:val="TOC"/>
            <w:jc w:val="center"/>
            <w:rPr>
              <w:color w:val="auto"/>
              <w:lang w:val="zh-CN"/>
            </w:rPr>
          </w:pPr>
          <w:r w:rsidRPr="00CD21B6">
            <w:rPr>
              <w:rFonts w:ascii="黑体" w:eastAsia="黑体" w:hAnsi="黑体"/>
              <w:color w:val="auto"/>
              <w:sz w:val="48"/>
              <w:szCs w:val="48"/>
              <w:lang w:val="zh-CN"/>
            </w:rPr>
            <w:t>目录</w:t>
          </w:r>
        </w:p>
        <w:p w:rsidR="00A47636" w:rsidRDefault="00A47636" w:rsidP="00CD21B6">
          <w:pPr>
            <w:pStyle w:val="10"/>
          </w:pPr>
          <w:r>
            <w:rPr>
              <w:rFonts w:hint="eastAsia"/>
            </w:rPr>
            <w:t>公开时间：2023年9月</w:t>
          </w:r>
          <w:r w:rsidR="00CD21B6">
            <w:rPr>
              <w:rFonts w:hint="eastAsia"/>
            </w:rPr>
            <w:t xml:space="preserve"> </w:t>
          </w:r>
          <w:r w:rsidR="00164D31">
            <w:rPr>
              <w:rFonts w:hint="eastAsia"/>
            </w:rPr>
            <w:t>15</w:t>
          </w:r>
          <w:r w:rsidR="00CD21B6">
            <w:rPr>
              <w:rFonts w:hint="eastAsia"/>
            </w:rPr>
            <w:t xml:space="preserve"> </w:t>
          </w:r>
          <w:r>
            <w:rPr>
              <w:rFonts w:hint="eastAsia"/>
            </w:rPr>
            <w:t>日</w:t>
          </w:r>
        </w:p>
        <w:p w:rsidR="00C368FD" w:rsidRPr="00CD21B6" w:rsidRDefault="00E166CE" w:rsidP="00C368FD">
          <w:pPr>
            <w:pStyle w:val="10"/>
            <w:spacing w:line="480" w:lineRule="exact"/>
            <w:rPr>
              <w:rFonts w:ascii="仿宋_GB2312" w:eastAsia="仿宋_GB2312" w:cstheme="minorBidi"/>
              <w:noProof/>
            </w:rPr>
          </w:pPr>
          <w:r w:rsidRPr="00A47636">
            <w:rPr>
              <w:sz w:val="24"/>
              <w:szCs w:val="24"/>
            </w:rPr>
            <w:fldChar w:fldCharType="begin"/>
          </w:r>
          <w:r w:rsidR="00C368FD" w:rsidRPr="00A47636">
            <w:rPr>
              <w:sz w:val="24"/>
              <w:szCs w:val="24"/>
            </w:rPr>
            <w:instrText xml:space="preserve"> TOC \o "1-3" \h \z \u </w:instrText>
          </w:r>
          <w:r w:rsidRPr="00A47636">
            <w:rPr>
              <w:sz w:val="24"/>
              <w:szCs w:val="24"/>
            </w:rPr>
            <w:fldChar w:fldCharType="separate"/>
          </w:r>
          <w:hyperlink w:anchor="_Toc144305903" w:history="1">
            <w:r w:rsidR="00C368FD" w:rsidRPr="00CD21B6">
              <w:rPr>
                <w:rStyle w:val="a8"/>
                <w:rFonts w:ascii="仿宋_GB2312" w:eastAsia="仿宋_GB2312" w:hint="eastAsia"/>
                <w:noProof/>
              </w:rPr>
              <w:t>第一部分 单位概况</w:t>
            </w:r>
            <w:r w:rsidR="00C368FD" w:rsidRPr="00CD21B6">
              <w:rPr>
                <w:rFonts w:ascii="仿宋_GB2312" w:eastAsia="仿宋_GB2312" w:hint="eastAsia"/>
                <w:noProof/>
                <w:webHidden/>
              </w:rPr>
              <w:tab/>
            </w:r>
            <w:r w:rsidRPr="00CD21B6">
              <w:rPr>
                <w:rFonts w:ascii="仿宋_GB2312" w:eastAsia="仿宋_GB2312" w:hint="eastAsia"/>
                <w:noProof/>
                <w:webHidden/>
              </w:rPr>
              <w:fldChar w:fldCharType="begin"/>
            </w:r>
            <w:r w:rsidR="00C368FD" w:rsidRPr="00CD21B6">
              <w:rPr>
                <w:rFonts w:ascii="仿宋_GB2312" w:eastAsia="仿宋_GB2312" w:hint="eastAsia"/>
                <w:noProof/>
                <w:webHidden/>
              </w:rPr>
              <w:instrText xml:space="preserve"> PAGEREF _Toc144305903 \h </w:instrText>
            </w:r>
            <w:r w:rsidRPr="00CD21B6">
              <w:rPr>
                <w:rFonts w:ascii="仿宋_GB2312" w:eastAsia="仿宋_GB2312" w:hint="eastAsia"/>
                <w:noProof/>
                <w:webHidden/>
              </w:rPr>
            </w:r>
            <w:r w:rsidRPr="00CD21B6">
              <w:rPr>
                <w:rFonts w:ascii="仿宋_GB2312" w:eastAsia="仿宋_GB2312" w:hint="eastAsia"/>
                <w:noProof/>
                <w:webHidden/>
              </w:rPr>
              <w:fldChar w:fldCharType="separate"/>
            </w:r>
            <w:r w:rsidR="00C368FD" w:rsidRPr="00CD21B6">
              <w:rPr>
                <w:rFonts w:ascii="仿宋_GB2312" w:eastAsia="仿宋_GB2312" w:hint="eastAsia"/>
                <w:noProof/>
                <w:webHidden/>
              </w:rPr>
              <w:t>3</w:t>
            </w:r>
            <w:r w:rsidRPr="00CD21B6">
              <w:rPr>
                <w:rFonts w:ascii="仿宋_GB2312" w:eastAsia="仿宋_GB2312" w:hint="eastAsia"/>
                <w:noProof/>
                <w:webHidden/>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04" w:history="1">
            <w:r w:rsidR="00C368FD" w:rsidRPr="00CD21B6">
              <w:rPr>
                <w:rStyle w:val="a8"/>
                <w:rFonts w:ascii="仿宋_GB2312" w:eastAsia="仿宋_GB2312" w:hAnsi="仿宋" w:hint="eastAsia"/>
                <w:noProof/>
                <w:sz w:val="28"/>
                <w:szCs w:val="28"/>
              </w:rPr>
              <w:t>一、 主要职责</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_Toc144305904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3</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05" w:history="1">
            <w:r w:rsidR="00C368FD" w:rsidRPr="00CD21B6">
              <w:rPr>
                <w:rStyle w:val="a8"/>
                <w:rFonts w:ascii="仿宋_GB2312" w:eastAsia="仿宋_GB2312" w:hAnsi="仿宋" w:hint="eastAsia"/>
                <w:noProof/>
                <w:sz w:val="28"/>
                <w:szCs w:val="28"/>
              </w:rPr>
              <w:t>二、机构设置</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_Toc144305905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3</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10"/>
            <w:spacing w:line="480" w:lineRule="exact"/>
            <w:rPr>
              <w:rFonts w:ascii="仿宋_GB2312" w:eastAsia="仿宋_GB2312" w:cstheme="minorBidi"/>
              <w:noProof/>
            </w:rPr>
          </w:pPr>
          <w:hyperlink w:anchor="_Toc144305906" w:history="1">
            <w:r w:rsidR="00C368FD" w:rsidRPr="00CD21B6">
              <w:rPr>
                <w:rStyle w:val="a8"/>
                <w:rFonts w:ascii="仿宋_GB2312" w:eastAsia="仿宋_GB2312" w:hint="eastAsia"/>
                <w:noProof/>
              </w:rPr>
              <w:t>第二部分 2022年度单位决算情况说明</w:t>
            </w:r>
            <w:r w:rsidR="00C368FD" w:rsidRPr="00CD21B6">
              <w:rPr>
                <w:rFonts w:ascii="仿宋_GB2312" w:eastAsia="仿宋_GB2312" w:hint="eastAsia"/>
                <w:noProof/>
                <w:webHidden/>
              </w:rPr>
              <w:tab/>
            </w:r>
            <w:r w:rsidRPr="00CD21B6">
              <w:rPr>
                <w:rFonts w:ascii="仿宋_GB2312" w:eastAsia="仿宋_GB2312" w:hint="eastAsia"/>
                <w:noProof/>
                <w:webHidden/>
              </w:rPr>
              <w:fldChar w:fldCharType="begin"/>
            </w:r>
            <w:r w:rsidR="00C368FD" w:rsidRPr="00CD21B6">
              <w:rPr>
                <w:rFonts w:ascii="仿宋_GB2312" w:eastAsia="仿宋_GB2312" w:hint="eastAsia"/>
                <w:noProof/>
                <w:webHidden/>
              </w:rPr>
              <w:instrText xml:space="preserve"> PAGEREF _Toc144305906 \h </w:instrText>
            </w:r>
            <w:r w:rsidRPr="00CD21B6">
              <w:rPr>
                <w:rFonts w:ascii="仿宋_GB2312" w:eastAsia="仿宋_GB2312" w:hint="eastAsia"/>
                <w:noProof/>
                <w:webHidden/>
              </w:rPr>
            </w:r>
            <w:r w:rsidRPr="00CD21B6">
              <w:rPr>
                <w:rFonts w:ascii="仿宋_GB2312" w:eastAsia="仿宋_GB2312" w:hint="eastAsia"/>
                <w:noProof/>
                <w:webHidden/>
              </w:rPr>
              <w:fldChar w:fldCharType="separate"/>
            </w:r>
            <w:r w:rsidR="00C368FD" w:rsidRPr="00CD21B6">
              <w:rPr>
                <w:rFonts w:ascii="仿宋_GB2312" w:eastAsia="仿宋_GB2312" w:hint="eastAsia"/>
                <w:noProof/>
                <w:webHidden/>
              </w:rPr>
              <w:t>4</w:t>
            </w:r>
            <w:r w:rsidRPr="00CD21B6">
              <w:rPr>
                <w:rFonts w:ascii="仿宋_GB2312" w:eastAsia="仿宋_GB2312" w:hint="eastAsia"/>
                <w:noProof/>
                <w:webHidden/>
              </w:rPr>
              <w:fldChar w:fldCharType="end"/>
            </w:r>
          </w:hyperlink>
        </w:p>
        <w:p w:rsidR="00C368FD" w:rsidRPr="00CD21B6" w:rsidRDefault="00E166CE" w:rsidP="00257A72">
          <w:pPr>
            <w:pStyle w:val="20"/>
            <w:spacing w:line="480" w:lineRule="exact"/>
            <w:rPr>
              <w:rFonts w:ascii="仿宋_GB2312" w:eastAsia="仿宋_GB2312" w:hAnsi="仿宋" w:cstheme="minorBidi"/>
              <w:noProof/>
              <w:sz w:val="28"/>
              <w:szCs w:val="28"/>
            </w:rPr>
          </w:pPr>
          <w:hyperlink w:anchor="_Toc144305907" w:history="1">
            <w:r w:rsidR="00C368FD" w:rsidRPr="00CD21B6">
              <w:rPr>
                <w:rStyle w:val="a8"/>
                <w:rFonts w:ascii="仿宋_GB2312" w:eastAsia="仿宋_GB2312" w:hAnsi="仿宋" w:cstheme="majorBidi" w:hint="eastAsia"/>
                <w:bCs/>
                <w:noProof/>
                <w:sz w:val="28"/>
                <w:szCs w:val="28"/>
              </w:rPr>
              <w:t>一、</w:t>
            </w:r>
            <w:r w:rsidR="00C368FD" w:rsidRPr="00CD21B6">
              <w:rPr>
                <w:rStyle w:val="a8"/>
                <w:rFonts w:ascii="仿宋_GB2312" w:eastAsia="仿宋_GB2312" w:hAnsi="仿宋" w:hint="eastAsia"/>
                <w:noProof/>
                <w:sz w:val="28"/>
                <w:szCs w:val="28"/>
              </w:rPr>
              <w:t>收</w:t>
            </w:r>
            <w:r w:rsidR="00C368FD" w:rsidRPr="00CD21B6">
              <w:rPr>
                <w:rStyle w:val="a8"/>
                <w:rFonts w:ascii="仿宋_GB2312" w:eastAsia="仿宋_GB2312" w:hAnsi="仿宋" w:cstheme="majorBidi" w:hint="eastAsia"/>
                <w:bCs/>
                <w:noProof/>
                <w:sz w:val="28"/>
                <w:szCs w:val="28"/>
              </w:rPr>
              <w:t>入支出决算总体情况说明</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_Toc144305907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4</w:t>
            </w:r>
            <w:r w:rsidRPr="00CD21B6">
              <w:rPr>
                <w:rFonts w:ascii="仿宋_GB2312" w:eastAsia="仿宋_GB2312" w:hAnsi="仿宋" w:hint="eastAsia"/>
                <w:noProof/>
                <w:webHidden/>
                <w:sz w:val="28"/>
                <w:szCs w:val="28"/>
              </w:rPr>
              <w:fldChar w:fldCharType="end"/>
            </w:r>
          </w:hyperlink>
        </w:p>
        <w:p w:rsidR="00C368FD" w:rsidRPr="00CD21B6" w:rsidRDefault="00E166CE" w:rsidP="00257A72">
          <w:pPr>
            <w:pStyle w:val="20"/>
            <w:spacing w:line="480" w:lineRule="exact"/>
            <w:rPr>
              <w:rFonts w:ascii="仿宋_GB2312" w:eastAsia="仿宋_GB2312" w:hAnsi="仿宋" w:cstheme="minorBidi"/>
              <w:noProof/>
              <w:sz w:val="28"/>
              <w:szCs w:val="28"/>
            </w:rPr>
          </w:pPr>
          <w:hyperlink w:anchor="_Toc144305908" w:history="1">
            <w:r w:rsidR="00C368FD" w:rsidRPr="00CD21B6">
              <w:rPr>
                <w:rStyle w:val="a8"/>
                <w:rFonts w:ascii="仿宋_GB2312" w:eastAsia="仿宋_GB2312" w:hAnsi="仿宋" w:cstheme="majorBidi" w:hint="eastAsia"/>
                <w:bCs/>
                <w:noProof/>
                <w:sz w:val="28"/>
                <w:szCs w:val="28"/>
              </w:rPr>
              <w:t>二、</w:t>
            </w:r>
            <w:r w:rsidR="00C368FD" w:rsidRPr="00CD21B6">
              <w:rPr>
                <w:rStyle w:val="a8"/>
                <w:rFonts w:ascii="仿宋_GB2312" w:eastAsia="仿宋_GB2312" w:hAnsi="仿宋" w:hint="eastAsia"/>
                <w:noProof/>
                <w:sz w:val="28"/>
                <w:szCs w:val="28"/>
              </w:rPr>
              <w:t>收</w:t>
            </w:r>
            <w:r w:rsidR="00C368FD" w:rsidRPr="00CD21B6">
              <w:rPr>
                <w:rStyle w:val="a8"/>
                <w:rFonts w:ascii="仿宋_GB2312" w:eastAsia="仿宋_GB2312" w:hAnsi="仿宋" w:cstheme="majorBidi" w:hint="eastAsia"/>
                <w:bCs/>
                <w:noProof/>
                <w:sz w:val="28"/>
                <w:szCs w:val="28"/>
              </w:rPr>
              <w:t>入决算情况说明</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_Toc144305908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5</w:t>
            </w:r>
            <w:r w:rsidRPr="00CD21B6">
              <w:rPr>
                <w:rFonts w:ascii="仿宋_GB2312" w:eastAsia="仿宋_GB2312" w:hAnsi="仿宋" w:hint="eastAsia"/>
                <w:noProof/>
                <w:webHidden/>
                <w:sz w:val="28"/>
                <w:szCs w:val="28"/>
              </w:rPr>
              <w:fldChar w:fldCharType="end"/>
            </w:r>
          </w:hyperlink>
        </w:p>
        <w:p w:rsidR="00C368FD" w:rsidRPr="00CD21B6" w:rsidRDefault="00E166CE" w:rsidP="00257A72">
          <w:pPr>
            <w:pStyle w:val="20"/>
            <w:spacing w:line="480" w:lineRule="exact"/>
            <w:rPr>
              <w:rFonts w:ascii="仿宋_GB2312" w:eastAsia="仿宋_GB2312" w:hAnsi="仿宋" w:cstheme="minorBidi"/>
              <w:noProof/>
              <w:sz w:val="28"/>
              <w:szCs w:val="28"/>
            </w:rPr>
          </w:pPr>
          <w:hyperlink w:anchor="_Toc144305910" w:history="1">
            <w:r w:rsidR="00C368FD" w:rsidRPr="00CD21B6">
              <w:rPr>
                <w:rStyle w:val="a8"/>
                <w:rFonts w:ascii="仿宋_GB2312" w:eastAsia="仿宋_GB2312" w:hAnsi="仿宋" w:cstheme="majorBidi" w:hint="eastAsia"/>
                <w:bCs/>
                <w:noProof/>
                <w:sz w:val="28"/>
                <w:szCs w:val="28"/>
              </w:rPr>
              <w:t>三、</w:t>
            </w:r>
            <w:r w:rsidR="00C368FD" w:rsidRPr="00CD21B6">
              <w:rPr>
                <w:rStyle w:val="a8"/>
                <w:rFonts w:ascii="仿宋_GB2312" w:eastAsia="仿宋_GB2312" w:hAnsi="仿宋" w:hint="eastAsia"/>
                <w:noProof/>
                <w:sz w:val="28"/>
                <w:szCs w:val="28"/>
              </w:rPr>
              <w:t>支</w:t>
            </w:r>
            <w:r w:rsidR="00C368FD" w:rsidRPr="00CD21B6">
              <w:rPr>
                <w:rStyle w:val="a8"/>
                <w:rFonts w:ascii="仿宋_GB2312" w:eastAsia="仿宋_GB2312" w:hAnsi="仿宋" w:cstheme="majorBidi" w:hint="eastAsia"/>
                <w:bCs/>
                <w:noProof/>
                <w:sz w:val="28"/>
                <w:szCs w:val="28"/>
              </w:rPr>
              <w:t>出决算情况说明</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_Toc144305910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5</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12" w:history="1">
            <w:r w:rsidR="00C368FD" w:rsidRPr="00CD21B6">
              <w:rPr>
                <w:rStyle w:val="a8"/>
                <w:rFonts w:ascii="仿宋_GB2312" w:eastAsia="仿宋_GB2312" w:hAnsi="仿宋" w:hint="eastAsia"/>
                <w:noProof/>
                <w:sz w:val="28"/>
                <w:szCs w:val="28"/>
              </w:rPr>
              <w:t>四、财</w:t>
            </w:r>
            <w:r w:rsidR="00C368FD" w:rsidRPr="00CD21B6">
              <w:rPr>
                <w:rStyle w:val="a8"/>
                <w:rFonts w:ascii="仿宋_GB2312" w:eastAsia="仿宋_GB2312" w:hAnsi="仿宋" w:cstheme="majorBidi" w:hint="eastAsia"/>
                <w:bCs/>
                <w:noProof/>
                <w:sz w:val="28"/>
                <w:szCs w:val="28"/>
              </w:rPr>
              <w:t>政拨款收入支出决算总体情况说明</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_Toc144305912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13" w:history="1">
            <w:r w:rsidR="00C368FD" w:rsidRPr="00CD21B6">
              <w:rPr>
                <w:rStyle w:val="a8"/>
                <w:rFonts w:ascii="仿宋_GB2312" w:eastAsia="仿宋_GB2312" w:hAnsi="仿宋" w:hint="eastAsia"/>
                <w:noProof/>
                <w:sz w:val="28"/>
                <w:szCs w:val="28"/>
              </w:rPr>
              <w:t>五、</w:t>
            </w:r>
            <w:r w:rsidR="00C368FD" w:rsidRPr="00CD21B6">
              <w:rPr>
                <w:rStyle w:val="a8"/>
                <w:rFonts w:ascii="仿宋_GB2312" w:eastAsia="仿宋_GB2312" w:hAnsi="仿宋" w:hint="eastAsia"/>
                <w:b/>
                <w:noProof/>
                <w:sz w:val="28"/>
                <w:szCs w:val="28"/>
              </w:rPr>
              <w:t>一</w:t>
            </w:r>
            <w:r w:rsidR="00C368FD" w:rsidRPr="00CD21B6">
              <w:rPr>
                <w:rStyle w:val="a8"/>
                <w:rFonts w:ascii="仿宋_GB2312" w:eastAsia="仿宋_GB2312" w:hAnsi="仿宋" w:cstheme="majorBidi" w:hint="eastAsia"/>
                <w:bCs/>
                <w:noProof/>
                <w:sz w:val="28"/>
                <w:szCs w:val="28"/>
              </w:rPr>
              <w:t>般公共预算财政拨款支出决算情况说明</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_Toc144305913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30"/>
            <w:spacing w:line="480" w:lineRule="exact"/>
            <w:rPr>
              <w:rFonts w:ascii="仿宋_GB2312" w:eastAsia="仿宋_GB2312" w:hAnsi="仿宋" w:cstheme="minorBidi"/>
              <w:noProof/>
              <w:sz w:val="28"/>
              <w:szCs w:val="28"/>
            </w:rPr>
          </w:pPr>
          <w:hyperlink w:anchor="_Toc144305914" w:history="1">
            <w:r w:rsidR="00C368FD" w:rsidRPr="00CD21B6">
              <w:rPr>
                <w:rStyle w:val="a8"/>
                <w:rFonts w:ascii="仿宋_GB2312" w:eastAsia="仿宋_GB2312" w:hAnsi="仿宋" w:hint="eastAsia"/>
                <w:noProof/>
                <w:sz w:val="28"/>
                <w:szCs w:val="28"/>
              </w:rPr>
              <w:t>（一）一般公共预算财政拨款支出决算总体情况</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_Toc144305914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30"/>
            <w:spacing w:line="480" w:lineRule="exact"/>
            <w:rPr>
              <w:rFonts w:ascii="仿宋_GB2312" w:eastAsia="仿宋_GB2312" w:hAnsi="仿宋" w:cstheme="minorBidi"/>
              <w:noProof/>
              <w:sz w:val="28"/>
              <w:szCs w:val="28"/>
            </w:rPr>
          </w:pPr>
          <w:hyperlink w:anchor="_Toc144305915" w:history="1">
            <w:r w:rsidR="00C368FD" w:rsidRPr="00CD21B6">
              <w:rPr>
                <w:rStyle w:val="a8"/>
                <w:rFonts w:ascii="仿宋_GB2312" w:eastAsia="仿宋_GB2312" w:hAnsi="仿宋" w:hint="eastAsia"/>
                <w:noProof/>
                <w:sz w:val="28"/>
                <w:szCs w:val="28"/>
              </w:rPr>
              <w:t>（二）一般公共预算财政拨款支出决算结构情况</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_Toc144305915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7</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30"/>
            <w:spacing w:line="480" w:lineRule="exact"/>
            <w:rPr>
              <w:rFonts w:ascii="仿宋_GB2312" w:eastAsia="仿宋_GB2312" w:hAnsi="仿宋" w:cstheme="minorBidi"/>
              <w:noProof/>
              <w:sz w:val="28"/>
              <w:szCs w:val="28"/>
            </w:rPr>
          </w:pPr>
          <w:hyperlink w:anchor="_Toc144305916" w:history="1">
            <w:r w:rsidR="00C368FD" w:rsidRPr="00CD21B6">
              <w:rPr>
                <w:rStyle w:val="a8"/>
                <w:rFonts w:ascii="仿宋_GB2312" w:eastAsia="仿宋_GB2312" w:hAnsi="仿宋" w:hint="eastAsia"/>
                <w:noProof/>
                <w:sz w:val="28"/>
                <w:szCs w:val="28"/>
              </w:rPr>
              <w:t>（三）一般公共预算财政拨款支出决算具体情况</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_Toc144305916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8</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18" w:history="1">
            <w:r w:rsidR="00C368FD" w:rsidRPr="00CD21B6">
              <w:rPr>
                <w:rStyle w:val="a8"/>
                <w:rFonts w:ascii="仿宋_GB2312" w:eastAsia="仿宋_GB2312" w:hAnsi="仿宋" w:hint="eastAsia"/>
                <w:noProof/>
                <w:sz w:val="28"/>
                <w:szCs w:val="28"/>
              </w:rPr>
              <w:t>六</w:t>
            </w:r>
            <w:r w:rsidR="00C368FD" w:rsidRPr="00CD21B6">
              <w:rPr>
                <w:rStyle w:val="a8"/>
                <w:rFonts w:ascii="仿宋_GB2312" w:eastAsia="仿宋_GB2312" w:hAnsi="仿宋" w:hint="eastAsia"/>
                <w:b/>
                <w:noProof/>
                <w:sz w:val="28"/>
                <w:szCs w:val="28"/>
              </w:rPr>
              <w:t>、一</w:t>
            </w:r>
            <w:r w:rsidR="00C368FD" w:rsidRPr="00CD21B6">
              <w:rPr>
                <w:rStyle w:val="a8"/>
                <w:rFonts w:ascii="仿宋_GB2312" w:eastAsia="仿宋_GB2312" w:hAnsi="仿宋" w:cstheme="majorBidi" w:hint="eastAsia"/>
                <w:bCs/>
                <w:noProof/>
                <w:sz w:val="28"/>
                <w:szCs w:val="28"/>
              </w:rPr>
              <w:t>般公共预算财政拨款基本支出决算情况说明</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_Toc144305918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9</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19" w:history="1">
            <w:r w:rsidR="00C368FD" w:rsidRPr="00CD21B6">
              <w:rPr>
                <w:rStyle w:val="a8"/>
                <w:rFonts w:ascii="仿宋_GB2312" w:eastAsia="仿宋_GB2312" w:hAnsi="仿宋" w:hint="eastAsia"/>
                <w:noProof/>
                <w:sz w:val="28"/>
                <w:szCs w:val="28"/>
              </w:rPr>
              <w:t>七、</w:t>
            </w:r>
            <w:r w:rsidR="00C368FD" w:rsidRPr="00CD21B6">
              <w:rPr>
                <w:rStyle w:val="a8"/>
                <w:rFonts w:ascii="仿宋_GB2312" w:eastAsia="仿宋_GB2312" w:hAnsi="仿宋" w:cstheme="majorBidi" w:hint="eastAsia"/>
                <w:bCs/>
                <w:noProof/>
                <w:sz w:val="28"/>
                <w:szCs w:val="28"/>
              </w:rPr>
              <w:t>财政拨款</w:t>
            </w:r>
            <w:r w:rsidR="00C368FD" w:rsidRPr="00CD21B6">
              <w:rPr>
                <w:rStyle w:val="a8"/>
                <w:rFonts w:ascii="仿宋_GB2312" w:eastAsia="仿宋_GB2312" w:hAnsi="仿宋" w:cstheme="majorBidi" w:hint="eastAsia"/>
                <w:b/>
                <w:bCs/>
                <w:noProof/>
                <w:sz w:val="28"/>
                <w:szCs w:val="28"/>
              </w:rPr>
              <w:t>“</w:t>
            </w:r>
            <w:r w:rsidR="00C368FD" w:rsidRPr="00CD21B6">
              <w:rPr>
                <w:rStyle w:val="a8"/>
                <w:rFonts w:ascii="仿宋_GB2312" w:eastAsia="仿宋_GB2312" w:hAnsi="仿宋" w:cstheme="majorBidi" w:hint="eastAsia"/>
                <w:bCs/>
                <w:noProof/>
                <w:sz w:val="28"/>
                <w:szCs w:val="28"/>
              </w:rPr>
              <w:t>三公”经费支出决算情况说明</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_Toc144305919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9</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30"/>
            <w:spacing w:line="480" w:lineRule="exact"/>
            <w:rPr>
              <w:rFonts w:ascii="仿宋_GB2312" w:eastAsia="仿宋_GB2312" w:hAnsi="仿宋" w:cstheme="minorBidi"/>
              <w:noProof/>
              <w:sz w:val="28"/>
              <w:szCs w:val="28"/>
            </w:rPr>
          </w:pPr>
          <w:hyperlink w:anchor="_Toc144305920" w:history="1">
            <w:r w:rsidR="00C368FD" w:rsidRPr="00CD21B6">
              <w:rPr>
                <w:rStyle w:val="a8"/>
                <w:rFonts w:ascii="仿宋_GB2312" w:eastAsia="仿宋_GB2312" w:hAnsi="仿宋" w:hint="eastAsia"/>
                <w:noProof/>
                <w:sz w:val="28"/>
                <w:szCs w:val="28"/>
              </w:rPr>
              <w:t>（一）“三公”经费财政拨款支出决算总体情况说明</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_Toc144305920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9</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30"/>
            <w:spacing w:line="480" w:lineRule="exact"/>
            <w:rPr>
              <w:rFonts w:ascii="仿宋_GB2312" w:eastAsia="仿宋_GB2312" w:hAnsi="仿宋" w:cstheme="minorBidi"/>
              <w:noProof/>
              <w:sz w:val="28"/>
              <w:szCs w:val="28"/>
            </w:rPr>
          </w:pPr>
          <w:hyperlink w:anchor="_Toc144305921" w:history="1">
            <w:r w:rsidR="00C368FD" w:rsidRPr="00CD21B6">
              <w:rPr>
                <w:rStyle w:val="a8"/>
                <w:rFonts w:ascii="仿宋_GB2312" w:eastAsia="仿宋_GB2312" w:hAnsi="仿宋" w:hint="eastAsia"/>
                <w:noProof/>
                <w:sz w:val="28"/>
                <w:szCs w:val="28"/>
              </w:rPr>
              <w:t>（二）“三公”经费财政拨款支出决算具体情况说明</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_Toc144305921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10</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22" w:history="1">
            <w:r w:rsidR="00C368FD" w:rsidRPr="00CD21B6">
              <w:rPr>
                <w:rStyle w:val="a8"/>
                <w:rFonts w:ascii="仿宋_GB2312" w:eastAsia="仿宋_GB2312" w:hAnsi="仿宋" w:hint="eastAsia"/>
                <w:noProof/>
                <w:sz w:val="28"/>
                <w:szCs w:val="28"/>
              </w:rPr>
              <w:t>八、</w:t>
            </w:r>
            <w:r w:rsidR="00C368FD" w:rsidRPr="00CD21B6">
              <w:rPr>
                <w:rStyle w:val="a8"/>
                <w:rFonts w:ascii="仿宋_GB2312" w:eastAsia="仿宋_GB2312" w:hAnsi="仿宋" w:cstheme="majorBidi" w:hint="eastAsia"/>
                <w:bCs/>
                <w:noProof/>
                <w:sz w:val="28"/>
                <w:szCs w:val="28"/>
              </w:rPr>
              <w:t>政府性基金预算支出决算情况说明</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_Toc144305922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11</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23" w:history="1">
            <w:r w:rsidR="00C368FD" w:rsidRPr="00CD21B6">
              <w:rPr>
                <w:rStyle w:val="a8"/>
                <w:rFonts w:ascii="仿宋_GB2312" w:eastAsia="仿宋_GB2312" w:hAnsi="仿宋" w:cstheme="majorBidi" w:hint="eastAsia"/>
                <w:bCs/>
                <w:noProof/>
                <w:sz w:val="28"/>
                <w:szCs w:val="28"/>
              </w:rPr>
              <w:t>九、 国有资本经营预算支出决算情况说明</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_Toc144305923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11</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24" w:history="1">
            <w:r w:rsidR="00C368FD" w:rsidRPr="00CD21B6">
              <w:rPr>
                <w:rStyle w:val="a8"/>
                <w:rFonts w:ascii="仿宋_GB2312" w:eastAsia="仿宋_GB2312" w:hAnsi="仿宋" w:cstheme="majorBidi" w:hint="eastAsia"/>
                <w:bCs/>
                <w:noProof/>
                <w:sz w:val="28"/>
                <w:szCs w:val="28"/>
              </w:rPr>
              <w:t>十、 其他重要事项的情况说明</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_Toc144305924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11</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30"/>
            <w:spacing w:line="480" w:lineRule="exact"/>
            <w:rPr>
              <w:rFonts w:ascii="仿宋_GB2312" w:eastAsia="仿宋_GB2312" w:hAnsi="仿宋" w:cstheme="minorBidi"/>
              <w:noProof/>
              <w:sz w:val="28"/>
              <w:szCs w:val="28"/>
            </w:rPr>
          </w:pPr>
          <w:hyperlink w:anchor="_Toc144305925" w:history="1">
            <w:r w:rsidR="00C368FD" w:rsidRPr="00CD21B6">
              <w:rPr>
                <w:rStyle w:val="a8"/>
                <w:rFonts w:ascii="仿宋_GB2312" w:eastAsia="仿宋_GB2312" w:hAnsi="仿宋" w:hint="eastAsia"/>
                <w:noProof/>
                <w:sz w:val="28"/>
                <w:szCs w:val="28"/>
              </w:rPr>
              <w:t>（一）机关运行经费支出情况</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_Toc144305925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11</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30"/>
            <w:spacing w:line="480" w:lineRule="exact"/>
            <w:rPr>
              <w:rFonts w:ascii="仿宋_GB2312" w:eastAsia="仿宋_GB2312" w:hAnsi="仿宋" w:cstheme="minorBidi"/>
              <w:noProof/>
              <w:sz w:val="28"/>
              <w:szCs w:val="28"/>
            </w:rPr>
          </w:pPr>
          <w:hyperlink w:anchor="_Toc144305926" w:history="1">
            <w:r w:rsidR="00C368FD" w:rsidRPr="00CD21B6">
              <w:rPr>
                <w:rStyle w:val="a8"/>
                <w:rFonts w:ascii="仿宋_GB2312" w:eastAsia="仿宋_GB2312" w:hAnsi="仿宋" w:hint="eastAsia"/>
                <w:noProof/>
                <w:sz w:val="28"/>
                <w:szCs w:val="28"/>
              </w:rPr>
              <w:t>（二）政府采购支出情况</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_Toc144305926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12</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30"/>
            <w:spacing w:line="480" w:lineRule="exact"/>
            <w:rPr>
              <w:rFonts w:ascii="仿宋_GB2312" w:eastAsia="仿宋_GB2312" w:hAnsi="仿宋" w:cstheme="minorBidi"/>
              <w:noProof/>
              <w:sz w:val="28"/>
              <w:szCs w:val="28"/>
            </w:rPr>
          </w:pPr>
          <w:hyperlink w:anchor="_Toc144305927" w:history="1">
            <w:r w:rsidR="00C368FD" w:rsidRPr="00CD21B6">
              <w:rPr>
                <w:rStyle w:val="a8"/>
                <w:rFonts w:ascii="仿宋_GB2312" w:eastAsia="仿宋_GB2312" w:hAnsi="仿宋" w:hint="eastAsia"/>
                <w:noProof/>
                <w:sz w:val="28"/>
                <w:szCs w:val="28"/>
              </w:rPr>
              <w:t>（三）国有资产占有使用情况</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_Toc144305927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12</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30"/>
            <w:spacing w:line="480" w:lineRule="exact"/>
            <w:rPr>
              <w:rFonts w:ascii="仿宋_GB2312" w:eastAsia="仿宋_GB2312" w:hAnsi="仿宋" w:cstheme="minorBidi"/>
              <w:noProof/>
              <w:sz w:val="28"/>
              <w:szCs w:val="28"/>
            </w:rPr>
          </w:pPr>
          <w:hyperlink w:anchor="_Toc144305928" w:history="1">
            <w:r w:rsidR="00C368FD" w:rsidRPr="00CD21B6">
              <w:rPr>
                <w:rStyle w:val="a8"/>
                <w:rFonts w:ascii="仿宋_GB2312" w:eastAsia="仿宋_GB2312" w:hAnsi="仿宋" w:hint="eastAsia"/>
                <w:noProof/>
                <w:sz w:val="28"/>
                <w:szCs w:val="28"/>
              </w:rPr>
              <w:t>（四）预算绩效管理情况</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_Toc144305928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12</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10"/>
            <w:spacing w:line="480" w:lineRule="exact"/>
            <w:rPr>
              <w:rFonts w:ascii="仿宋_GB2312" w:eastAsia="仿宋_GB2312" w:cstheme="minorBidi"/>
              <w:noProof/>
            </w:rPr>
          </w:pPr>
          <w:hyperlink w:anchor="_Toc144305929" w:history="1">
            <w:r w:rsidR="00C368FD" w:rsidRPr="00CD21B6">
              <w:rPr>
                <w:rStyle w:val="a8"/>
                <w:rFonts w:ascii="仿宋_GB2312" w:eastAsia="仿宋_GB2312" w:cs="黑体" w:hint="eastAsia"/>
                <w:bCs/>
                <w:noProof/>
                <w:kern w:val="44"/>
              </w:rPr>
              <w:t>第三部分</w:t>
            </w:r>
            <w:r w:rsidR="00C368FD" w:rsidRPr="00CD21B6">
              <w:rPr>
                <w:rStyle w:val="a8"/>
                <w:rFonts w:ascii="仿宋_GB2312" w:eastAsia="仿宋_GB2312" w:hint="eastAsia"/>
                <w:noProof/>
              </w:rPr>
              <w:t xml:space="preserve"> 名</w:t>
            </w:r>
            <w:r w:rsidR="00C368FD" w:rsidRPr="00CD21B6">
              <w:rPr>
                <w:rStyle w:val="a8"/>
                <w:rFonts w:ascii="仿宋_GB2312" w:eastAsia="仿宋_GB2312" w:hint="eastAsia"/>
                <w:bCs/>
                <w:noProof/>
                <w:kern w:val="44"/>
              </w:rPr>
              <w:t>词解释</w:t>
            </w:r>
            <w:r w:rsidR="00C368FD" w:rsidRPr="00CD21B6">
              <w:rPr>
                <w:rFonts w:ascii="仿宋_GB2312" w:eastAsia="仿宋_GB2312" w:hint="eastAsia"/>
                <w:noProof/>
                <w:webHidden/>
              </w:rPr>
              <w:tab/>
            </w:r>
            <w:r w:rsidRPr="00CD21B6">
              <w:rPr>
                <w:rFonts w:ascii="仿宋_GB2312" w:eastAsia="仿宋_GB2312" w:hint="eastAsia"/>
                <w:noProof/>
                <w:webHidden/>
              </w:rPr>
              <w:fldChar w:fldCharType="begin"/>
            </w:r>
            <w:r w:rsidR="00C368FD" w:rsidRPr="00CD21B6">
              <w:rPr>
                <w:rFonts w:ascii="仿宋_GB2312" w:eastAsia="仿宋_GB2312" w:hint="eastAsia"/>
                <w:noProof/>
                <w:webHidden/>
              </w:rPr>
              <w:instrText xml:space="preserve"> PAGEREF _Toc144305929 \h </w:instrText>
            </w:r>
            <w:r w:rsidRPr="00CD21B6">
              <w:rPr>
                <w:rFonts w:ascii="仿宋_GB2312" w:eastAsia="仿宋_GB2312" w:hint="eastAsia"/>
                <w:noProof/>
                <w:webHidden/>
              </w:rPr>
            </w:r>
            <w:r w:rsidRPr="00CD21B6">
              <w:rPr>
                <w:rFonts w:ascii="仿宋_GB2312" w:eastAsia="仿宋_GB2312" w:hint="eastAsia"/>
                <w:noProof/>
                <w:webHidden/>
              </w:rPr>
              <w:fldChar w:fldCharType="separate"/>
            </w:r>
            <w:r w:rsidR="00C368FD" w:rsidRPr="00CD21B6">
              <w:rPr>
                <w:rFonts w:ascii="仿宋_GB2312" w:eastAsia="仿宋_GB2312" w:hint="eastAsia"/>
                <w:noProof/>
                <w:webHidden/>
              </w:rPr>
              <w:t>13</w:t>
            </w:r>
            <w:r w:rsidRPr="00CD21B6">
              <w:rPr>
                <w:rFonts w:ascii="仿宋_GB2312" w:eastAsia="仿宋_GB2312" w:hint="eastAsia"/>
                <w:noProof/>
                <w:webHidden/>
              </w:rPr>
              <w:fldChar w:fldCharType="end"/>
            </w:r>
          </w:hyperlink>
        </w:p>
        <w:p w:rsidR="00C368FD" w:rsidRPr="00CD21B6" w:rsidRDefault="00E166CE" w:rsidP="00C368FD">
          <w:pPr>
            <w:pStyle w:val="10"/>
            <w:spacing w:line="480" w:lineRule="exact"/>
            <w:rPr>
              <w:rFonts w:ascii="仿宋_GB2312" w:eastAsia="仿宋_GB2312" w:cstheme="minorBidi"/>
              <w:noProof/>
            </w:rPr>
          </w:pPr>
          <w:hyperlink w:anchor="_Toc144305930" w:history="1">
            <w:r w:rsidR="00C368FD" w:rsidRPr="00CD21B6">
              <w:rPr>
                <w:rStyle w:val="a8"/>
                <w:rFonts w:ascii="仿宋_GB2312" w:eastAsia="仿宋_GB2312" w:hint="eastAsia"/>
                <w:noProof/>
              </w:rPr>
              <w:t>第</w:t>
            </w:r>
            <w:r w:rsidR="00C368FD" w:rsidRPr="00CD21B6">
              <w:rPr>
                <w:rStyle w:val="a8"/>
                <w:rFonts w:ascii="仿宋_GB2312" w:eastAsia="仿宋_GB2312" w:hint="eastAsia"/>
                <w:bCs/>
                <w:noProof/>
                <w:kern w:val="44"/>
              </w:rPr>
              <w:t>四部分 附件</w:t>
            </w:r>
            <w:r w:rsidR="00C368FD" w:rsidRPr="00CD21B6">
              <w:rPr>
                <w:rFonts w:ascii="仿宋_GB2312" w:eastAsia="仿宋_GB2312" w:hint="eastAsia"/>
                <w:noProof/>
                <w:webHidden/>
              </w:rPr>
              <w:tab/>
            </w:r>
            <w:r w:rsidRPr="00CD21B6">
              <w:rPr>
                <w:rFonts w:ascii="仿宋_GB2312" w:eastAsia="仿宋_GB2312" w:hint="eastAsia"/>
                <w:noProof/>
                <w:webHidden/>
              </w:rPr>
              <w:fldChar w:fldCharType="begin"/>
            </w:r>
            <w:r w:rsidR="00C368FD" w:rsidRPr="00CD21B6">
              <w:rPr>
                <w:rFonts w:ascii="仿宋_GB2312" w:eastAsia="仿宋_GB2312" w:hint="eastAsia"/>
                <w:noProof/>
                <w:webHidden/>
              </w:rPr>
              <w:instrText xml:space="preserve"> PAGEREF _Toc144305930 \h </w:instrText>
            </w:r>
            <w:r w:rsidRPr="00CD21B6">
              <w:rPr>
                <w:rFonts w:ascii="仿宋_GB2312" w:eastAsia="仿宋_GB2312" w:hint="eastAsia"/>
                <w:noProof/>
                <w:webHidden/>
              </w:rPr>
            </w:r>
            <w:r w:rsidRPr="00CD21B6">
              <w:rPr>
                <w:rFonts w:ascii="仿宋_GB2312" w:eastAsia="仿宋_GB2312" w:hint="eastAsia"/>
                <w:noProof/>
                <w:webHidden/>
              </w:rPr>
              <w:fldChar w:fldCharType="separate"/>
            </w:r>
            <w:r w:rsidR="00C368FD" w:rsidRPr="00CD21B6">
              <w:rPr>
                <w:rFonts w:ascii="仿宋_GB2312" w:eastAsia="仿宋_GB2312" w:hint="eastAsia"/>
                <w:noProof/>
                <w:webHidden/>
              </w:rPr>
              <w:t>15</w:t>
            </w:r>
            <w:r w:rsidRPr="00CD21B6">
              <w:rPr>
                <w:rFonts w:ascii="仿宋_GB2312" w:eastAsia="仿宋_GB2312" w:hint="eastAsia"/>
                <w:noProof/>
                <w:webHidden/>
              </w:rPr>
              <w:fldChar w:fldCharType="end"/>
            </w:r>
          </w:hyperlink>
        </w:p>
        <w:p w:rsidR="00C368FD" w:rsidRPr="00CD21B6" w:rsidRDefault="00E166CE" w:rsidP="00C368FD">
          <w:pPr>
            <w:pStyle w:val="10"/>
            <w:spacing w:line="480" w:lineRule="exact"/>
            <w:rPr>
              <w:rFonts w:ascii="仿宋_GB2312" w:eastAsia="仿宋_GB2312" w:cstheme="minorBidi"/>
              <w:noProof/>
            </w:rPr>
          </w:pPr>
          <w:hyperlink w:anchor="_Toc144305932" w:history="1">
            <w:r w:rsidR="00C368FD" w:rsidRPr="00CD21B6">
              <w:rPr>
                <w:rStyle w:val="a8"/>
                <w:rFonts w:ascii="仿宋_GB2312" w:eastAsia="仿宋_GB2312" w:hint="eastAsia"/>
                <w:noProof/>
              </w:rPr>
              <w:t>第</w:t>
            </w:r>
            <w:r w:rsidR="00C368FD" w:rsidRPr="00CD21B6">
              <w:rPr>
                <w:rStyle w:val="a8"/>
                <w:rFonts w:ascii="仿宋_GB2312" w:eastAsia="仿宋_GB2312" w:hint="eastAsia"/>
                <w:bCs/>
                <w:noProof/>
                <w:kern w:val="44"/>
              </w:rPr>
              <w:t>五部分 附表</w:t>
            </w:r>
            <w:r w:rsidR="00C368FD" w:rsidRPr="00CD21B6">
              <w:rPr>
                <w:rFonts w:ascii="仿宋_GB2312" w:eastAsia="仿宋_GB2312" w:hint="eastAsia"/>
                <w:noProof/>
                <w:webHidden/>
              </w:rPr>
              <w:tab/>
            </w:r>
            <w:r w:rsidRPr="00CD21B6">
              <w:rPr>
                <w:rFonts w:ascii="仿宋_GB2312" w:eastAsia="仿宋_GB2312" w:hint="eastAsia"/>
                <w:noProof/>
                <w:webHidden/>
              </w:rPr>
              <w:fldChar w:fldCharType="begin"/>
            </w:r>
            <w:r w:rsidR="00C368FD" w:rsidRPr="00CD21B6">
              <w:rPr>
                <w:rFonts w:ascii="仿宋_GB2312" w:eastAsia="仿宋_GB2312" w:hint="eastAsia"/>
                <w:noProof/>
                <w:webHidden/>
              </w:rPr>
              <w:instrText xml:space="preserve"> PAGEREF _Toc144305932 \h </w:instrText>
            </w:r>
            <w:r w:rsidRPr="00CD21B6">
              <w:rPr>
                <w:rFonts w:ascii="仿宋_GB2312" w:eastAsia="仿宋_GB2312" w:hint="eastAsia"/>
                <w:noProof/>
                <w:webHidden/>
              </w:rPr>
            </w:r>
            <w:r w:rsidRPr="00CD21B6">
              <w:rPr>
                <w:rFonts w:ascii="仿宋_GB2312" w:eastAsia="仿宋_GB2312" w:hint="eastAsia"/>
                <w:noProof/>
                <w:webHidden/>
              </w:rPr>
              <w:fldChar w:fldCharType="separate"/>
            </w:r>
            <w:r w:rsidR="00C368FD" w:rsidRPr="00CD21B6">
              <w:rPr>
                <w:rFonts w:ascii="仿宋_GB2312" w:eastAsia="仿宋_GB2312" w:hint="eastAsia"/>
                <w:noProof/>
                <w:webHidden/>
              </w:rPr>
              <w:t>16</w:t>
            </w:r>
            <w:r w:rsidRPr="00CD21B6">
              <w:rPr>
                <w:rFonts w:ascii="仿宋_GB2312" w:eastAsia="仿宋_GB2312" w:hint="eastAsia"/>
                <w:noProof/>
                <w:webHidden/>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33" w:history="1">
            <w:r w:rsidR="00C368FD" w:rsidRPr="00CD21B6">
              <w:rPr>
                <w:rStyle w:val="a8"/>
                <w:rFonts w:ascii="仿宋_GB2312" w:eastAsia="仿宋_GB2312" w:hAnsi="仿宋" w:hint="eastAsia"/>
                <w:noProof/>
                <w:sz w:val="28"/>
                <w:szCs w:val="28"/>
              </w:rPr>
              <w:t>一、收入支出决算总表</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_Toc144305933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34" w:history="1">
            <w:r w:rsidR="00C368FD" w:rsidRPr="00CD21B6">
              <w:rPr>
                <w:rStyle w:val="a8"/>
                <w:rFonts w:ascii="仿宋_GB2312" w:eastAsia="仿宋_GB2312" w:hAnsi="仿宋" w:hint="eastAsia"/>
                <w:noProof/>
                <w:sz w:val="28"/>
                <w:szCs w:val="28"/>
              </w:rPr>
              <w:t>二、收入决算表</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_Toc144305934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35" w:history="1">
            <w:r w:rsidR="00C368FD" w:rsidRPr="00CD21B6">
              <w:rPr>
                <w:rStyle w:val="a8"/>
                <w:rFonts w:ascii="仿宋_GB2312" w:eastAsia="仿宋_GB2312" w:hAnsi="仿宋" w:hint="eastAsia"/>
                <w:noProof/>
                <w:sz w:val="28"/>
                <w:szCs w:val="28"/>
              </w:rPr>
              <w:t>三、支出决算表</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_Toc144305935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36" w:history="1">
            <w:r w:rsidR="00C368FD" w:rsidRPr="00CD21B6">
              <w:rPr>
                <w:rStyle w:val="a8"/>
                <w:rFonts w:ascii="仿宋_GB2312" w:eastAsia="仿宋_GB2312" w:hAnsi="仿宋" w:hint="eastAsia"/>
                <w:noProof/>
                <w:sz w:val="28"/>
                <w:szCs w:val="28"/>
              </w:rPr>
              <w:t>四、财政拨款收入支出决算总表</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_Toc144305936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37" w:history="1">
            <w:r w:rsidR="00C368FD" w:rsidRPr="00CD21B6">
              <w:rPr>
                <w:rStyle w:val="a8"/>
                <w:rFonts w:ascii="仿宋_GB2312" w:eastAsia="仿宋_GB2312" w:hAnsi="仿宋" w:hint="eastAsia"/>
                <w:noProof/>
                <w:sz w:val="28"/>
                <w:szCs w:val="28"/>
              </w:rPr>
              <w:t>五、财政拨款支出决算明细表</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_Toc144305937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38" w:history="1">
            <w:r w:rsidR="00C368FD" w:rsidRPr="00CD21B6">
              <w:rPr>
                <w:rStyle w:val="a8"/>
                <w:rFonts w:ascii="仿宋_GB2312" w:eastAsia="仿宋_GB2312" w:hAnsi="仿宋" w:hint="eastAsia"/>
                <w:noProof/>
                <w:sz w:val="28"/>
                <w:szCs w:val="28"/>
              </w:rPr>
              <w:t>六、一般公共预算财政拨款支出决算表</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_Toc144305938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39" w:history="1">
            <w:r w:rsidR="00C368FD" w:rsidRPr="00CD21B6">
              <w:rPr>
                <w:rStyle w:val="a8"/>
                <w:rFonts w:ascii="仿宋_GB2312" w:eastAsia="仿宋_GB2312" w:hAnsi="仿宋" w:hint="eastAsia"/>
                <w:noProof/>
                <w:sz w:val="28"/>
                <w:szCs w:val="28"/>
              </w:rPr>
              <w:t>七、一般公共预算财政拨款支出决算明细表</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_Toc144305939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40" w:history="1">
            <w:r w:rsidR="00C368FD" w:rsidRPr="00CD21B6">
              <w:rPr>
                <w:rStyle w:val="a8"/>
                <w:rFonts w:ascii="仿宋_GB2312" w:eastAsia="仿宋_GB2312" w:hAnsi="仿宋" w:hint="eastAsia"/>
                <w:noProof/>
                <w:sz w:val="28"/>
                <w:szCs w:val="28"/>
              </w:rPr>
              <w:t>八、一般公共预算财政拨款基本支出决算表</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_Toc144305940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41" w:history="1">
            <w:r w:rsidR="00C368FD" w:rsidRPr="00CD21B6">
              <w:rPr>
                <w:rStyle w:val="a8"/>
                <w:rFonts w:ascii="仿宋_GB2312" w:eastAsia="仿宋_GB2312" w:hAnsi="仿宋" w:hint="eastAsia"/>
                <w:noProof/>
                <w:sz w:val="28"/>
                <w:szCs w:val="28"/>
              </w:rPr>
              <w:t>九、一般公共预算财政拨款项目支出决算表</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_Toc144305941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42" w:history="1">
            <w:r w:rsidR="00C368FD" w:rsidRPr="00CD21B6">
              <w:rPr>
                <w:rStyle w:val="a8"/>
                <w:rFonts w:ascii="仿宋_GB2312" w:eastAsia="仿宋_GB2312" w:hAnsi="仿宋" w:hint="eastAsia"/>
                <w:noProof/>
                <w:sz w:val="28"/>
                <w:szCs w:val="28"/>
              </w:rPr>
              <w:t>十、政府性基金预算财政拨款收入支出决算表</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_Toc144305942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43" w:history="1">
            <w:r w:rsidR="00C368FD" w:rsidRPr="00CD21B6">
              <w:rPr>
                <w:rStyle w:val="a8"/>
                <w:rFonts w:ascii="仿宋_GB2312" w:eastAsia="仿宋_GB2312" w:hAnsi="仿宋" w:hint="eastAsia"/>
                <w:noProof/>
                <w:sz w:val="28"/>
                <w:szCs w:val="28"/>
              </w:rPr>
              <w:t>十一、国有资本经营预算财政拨款收入支出决算表</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_Toc144305943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16</w:t>
            </w:r>
            <w:r w:rsidRPr="00CD21B6">
              <w:rPr>
                <w:rFonts w:ascii="仿宋_GB2312" w:eastAsia="仿宋_GB2312" w:hAnsi="仿宋" w:hint="eastAsia"/>
                <w:noProof/>
                <w:webHidden/>
                <w:sz w:val="28"/>
                <w:szCs w:val="28"/>
              </w:rPr>
              <w:fldChar w:fldCharType="end"/>
            </w:r>
          </w:hyperlink>
        </w:p>
        <w:p w:rsidR="00C368FD" w:rsidRPr="00CD21B6" w:rsidRDefault="00E166CE" w:rsidP="00C368FD">
          <w:pPr>
            <w:pStyle w:val="20"/>
            <w:spacing w:line="480" w:lineRule="exact"/>
            <w:rPr>
              <w:rFonts w:ascii="仿宋_GB2312" w:eastAsia="仿宋_GB2312" w:hAnsi="仿宋" w:cstheme="minorBidi"/>
              <w:noProof/>
              <w:sz w:val="28"/>
              <w:szCs w:val="28"/>
            </w:rPr>
          </w:pPr>
          <w:hyperlink w:anchor="_Toc144305944" w:history="1">
            <w:r w:rsidR="00C368FD" w:rsidRPr="00CD21B6">
              <w:rPr>
                <w:rStyle w:val="a8"/>
                <w:rFonts w:ascii="仿宋_GB2312" w:eastAsia="仿宋_GB2312" w:hAnsi="仿宋" w:hint="eastAsia"/>
                <w:noProof/>
                <w:sz w:val="28"/>
                <w:szCs w:val="28"/>
              </w:rPr>
              <w:t>十二、国有资本经营预算财政拨款支出决算表</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_Toc144305944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16</w:t>
            </w:r>
            <w:r w:rsidRPr="00CD21B6">
              <w:rPr>
                <w:rFonts w:ascii="仿宋_GB2312" w:eastAsia="仿宋_GB2312" w:hAnsi="仿宋" w:hint="eastAsia"/>
                <w:noProof/>
                <w:webHidden/>
                <w:sz w:val="28"/>
                <w:szCs w:val="28"/>
              </w:rPr>
              <w:fldChar w:fldCharType="end"/>
            </w:r>
          </w:hyperlink>
        </w:p>
        <w:p w:rsidR="00C368FD" w:rsidRPr="00A47636" w:rsidRDefault="00E166CE" w:rsidP="00C368FD">
          <w:pPr>
            <w:pStyle w:val="20"/>
            <w:spacing w:line="480" w:lineRule="exact"/>
            <w:rPr>
              <w:rFonts w:ascii="仿宋" w:eastAsia="仿宋" w:hAnsi="仿宋" w:cstheme="minorBidi"/>
              <w:noProof/>
              <w:sz w:val="24"/>
            </w:rPr>
          </w:pPr>
          <w:hyperlink w:anchor="_Toc144305945" w:history="1">
            <w:r w:rsidR="00C368FD" w:rsidRPr="00CD21B6">
              <w:rPr>
                <w:rStyle w:val="a8"/>
                <w:rFonts w:ascii="仿宋_GB2312" w:eastAsia="仿宋_GB2312" w:hAnsi="仿宋" w:hint="eastAsia"/>
                <w:noProof/>
                <w:sz w:val="28"/>
                <w:szCs w:val="28"/>
              </w:rPr>
              <w:t>十三、财政拨款“三公”经费支出决算表</w:t>
            </w:r>
            <w:r w:rsidR="00C368FD" w:rsidRPr="00CD21B6">
              <w:rPr>
                <w:rFonts w:ascii="仿宋_GB2312" w:eastAsia="仿宋_GB2312" w:hAnsi="仿宋" w:hint="eastAsia"/>
                <w:noProof/>
                <w:webHidden/>
                <w:sz w:val="28"/>
                <w:szCs w:val="28"/>
              </w:rPr>
              <w:tab/>
            </w:r>
            <w:r w:rsidRPr="00CD21B6">
              <w:rPr>
                <w:rFonts w:ascii="仿宋_GB2312" w:eastAsia="仿宋_GB2312" w:hAnsi="仿宋" w:hint="eastAsia"/>
                <w:noProof/>
                <w:webHidden/>
                <w:sz w:val="28"/>
                <w:szCs w:val="28"/>
              </w:rPr>
              <w:fldChar w:fldCharType="begin"/>
            </w:r>
            <w:r w:rsidR="00C368FD" w:rsidRPr="00CD21B6">
              <w:rPr>
                <w:rFonts w:ascii="仿宋_GB2312" w:eastAsia="仿宋_GB2312" w:hAnsi="仿宋" w:hint="eastAsia"/>
                <w:noProof/>
                <w:webHidden/>
                <w:sz w:val="28"/>
                <w:szCs w:val="28"/>
              </w:rPr>
              <w:instrText xml:space="preserve"> PAGEREF _Toc144305945 \h </w:instrText>
            </w:r>
            <w:r w:rsidRPr="00CD21B6">
              <w:rPr>
                <w:rFonts w:ascii="仿宋_GB2312" w:eastAsia="仿宋_GB2312" w:hAnsi="仿宋" w:hint="eastAsia"/>
                <w:noProof/>
                <w:webHidden/>
                <w:sz w:val="28"/>
                <w:szCs w:val="28"/>
              </w:rPr>
            </w:r>
            <w:r w:rsidRPr="00CD21B6">
              <w:rPr>
                <w:rFonts w:ascii="仿宋_GB2312" w:eastAsia="仿宋_GB2312" w:hAnsi="仿宋" w:hint="eastAsia"/>
                <w:noProof/>
                <w:webHidden/>
                <w:sz w:val="28"/>
                <w:szCs w:val="28"/>
              </w:rPr>
              <w:fldChar w:fldCharType="separate"/>
            </w:r>
            <w:r w:rsidR="00C368FD" w:rsidRPr="00CD21B6">
              <w:rPr>
                <w:rFonts w:ascii="仿宋_GB2312" w:eastAsia="仿宋_GB2312" w:hAnsi="仿宋" w:hint="eastAsia"/>
                <w:noProof/>
                <w:webHidden/>
                <w:sz w:val="28"/>
                <w:szCs w:val="28"/>
              </w:rPr>
              <w:t>16</w:t>
            </w:r>
            <w:r w:rsidRPr="00CD21B6">
              <w:rPr>
                <w:rFonts w:ascii="仿宋_GB2312" w:eastAsia="仿宋_GB2312" w:hAnsi="仿宋" w:hint="eastAsia"/>
                <w:noProof/>
                <w:webHidden/>
                <w:sz w:val="28"/>
                <w:szCs w:val="28"/>
              </w:rPr>
              <w:fldChar w:fldCharType="end"/>
            </w:r>
          </w:hyperlink>
        </w:p>
        <w:p w:rsidR="00C368FD" w:rsidRPr="00A47636" w:rsidRDefault="00E166CE">
          <w:pPr>
            <w:rPr>
              <w:rFonts w:ascii="仿宋" w:eastAsia="仿宋" w:hAnsi="仿宋"/>
              <w:sz w:val="24"/>
            </w:rPr>
          </w:pPr>
          <w:r w:rsidRPr="00A47636">
            <w:rPr>
              <w:rFonts w:ascii="仿宋" w:eastAsia="仿宋" w:hAnsi="仿宋"/>
              <w:sz w:val="24"/>
            </w:rPr>
            <w:fldChar w:fldCharType="end"/>
          </w:r>
        </w:p>
      </w:sdtContent>
    </w:sdt>
    <w:p w:rsidR="00C368FD" w:rsidRPr="00A47636" w:rsidRDefault="00C368FD" w:rsidP="00C368FD">
      <w:pPr>
        <w:pStyle w:val="a0"/>
        <w:spacing w:before="93"/>
        <w:rPr>
          <w:rFonts w:ascii="仿宋" w:eastAsia="仿宋" w:hAnsi="仿宋"/>
          <w:sz w:val="24"/>
        </w:rPr>
      </w:pPr>
    </w:p>
    <w:p w:rsidR="00C368FD" w:rsidRDefault="00C368FD" w:rsidP="00C368FD">
      <w:pPr>
        <w:pStyle w:val="a0"/>
        <w:spacing w:before="93"/>
      </w:pPr>
    </w:p>
    <w:p w:rsidR="00C368FD" w:rsidRDefault="00C368FD" w:rsidP="00C368FD">
      <w:pPr>
        <w:pStyle w:val="a0"/>
        <w:spacing w:before="93"/>
      </w:pPr>
    </w:p>
    <w:p w:rsidR="00C368FD" w:rsidRDefault="00C368FD" w:rsidP="00C368FD">
      <w:pPr>
        <w:pStyle w:val="a0"/>
        <w:spacing w:before="93"/>
      </w:pPr>
    </w:p>
    <w:p w:rsidR="00C368FD" w:rsidRDefault="00C368FD" w:rsidP="00C368FD">
      <w:pPr>
        <w:pStyle w:val="a0"/>
        <w:spacing w:before="93"/>
      </w:pPr>
    </w:p>
    <w:p w:rsidR="00C368FD" w:rsidRDefault="00C368FD" w:rsidP="00C368FD">
      <w:pPr>
        <w:pStyle w:val="a0"/>
        <w:spacing w:before="93"/>
      </w:pPr>
    </w:p>
    <w:p w:rsidR="00C368FD" w:rsidRDefault="00C368FD" w:rsidP="00C368FD">
      <w:pPr>
        <w:pStyle w:val="a0"/>
        <w:spacing w:before="93"/>
      </w:pPr>
    </w:p>
    <w:p w:rsidR="00C368FD" w:rsidRDefault="00C368FD" w:rsidP="00C368FD">
      <w:pPr>
        <w:pStyle w:val="a0"/>
        <w:spacing w:before="93"/>
      </w:pPr>
    </w:p>
    <w:p w:rsidR="00C368FD" w:rsidRDefault="00C368FD" w:rsidP="00C368FD">
      <w:pPr>
        <w:pStyle w:val="a0"/>
        <w:spacing w:before="93"/>
      </w:pPr>
    </w:p>
    <w:p w:rsidR="00C368FD" w:rsidRPr="00C368FD" w:rsidRDefault="00C368FD" w:rsidP="00C368FD">
      <w:pPr>
        <w:pStyle w:val="a0"/>
        <w:spacing w:before="93"/>
      </w:pPr>
    </w:p>
    <w:p w:rsidR="00464B39" w:rsidRPr="00E27E9A" w:rsidRDefault="00A35860" w:rsidP="00E27E9A">
      <w:pPr>
        <w:pStyle w:val="1"/>
        <w:jc w:val="center"/>
        <w:rPr>
          <w:rFonts w:ascii="黑体" w:eastAsia="黑体" w:hAnsi="黑体"/>
          <w:bCs w:val="0"/>
        </w:rPr>
      </w:pPr>
      <w:bookmarkStart w:id="13" w:name="_Toc144305903"/>
      <w:r>
        <w:rPr>
          <w:rFonts w:ascii="黑体" w:eastAsia="黑体" w:hAnsi="黑体" w:hint="eastAsia"/>
          <w:b w:val="0"/>
        </w:rPr>
        <w:lastRenderedPageBreak/>
        <w:t>第一部分 单位</w:t>
      </w:r>
      <w:r>
        <w:rPr>
          <w:rStyle w:val="1Char"/>
          <w:rFonts w:ascii="黑体" w:eastAsia="黑体" w:hAnsi="黑体" w:hint="eastAsia"/>
        </w:rPr>
        <w:t>概况</w:t>
      </w:r>
      <w:bookmarkEnd w:id="0"/>
      <w:bookmarkEnd w:id="1"/>
      <w:bookmarkEnd w:id="13"/>
    </w:p>
    <w:p w:rsidR="007A5498" w:rsidRDefault="00A35860" w:rsidP="007A5498">
      <w:pPr>
        <w:pStyle w:val="2"/>
        <w:numPr>
          <w:ilvl w:val="0"/>
          <w:numId w:val="1"/>
        </w:numPr>
        <w:rPr>
          <w:rStyle w:val="2Char"/>
          <w:rFonts w:ascii="黑体" w:eastAsia="黑体" w:hAnsi="黑体"/>
        </w:rPr>
      </w:pPr>
      <w:bookmarkStart w:id="14" w:name="_Toc144305904"/>
      <w:bookmarkStart w:id="15" w:name="_Toc15396600"/>
      <w:bookmarkStart w:id="16" w:name="_Toc15377197"/>
      <w:r>
        <w:rPr>
          <w:rStyle w:val="2Char"/>
          <w:rFonts w:ascii="黑体" w:eastAsia="黑体" w:hAnsi="黑体" w:hint="eastAsia"/>
        </w:rPr>
        <w:t>主要职责</w:t>
      </w:r>
      <w:bookmarkEnd w:id="14"/>
    </w:p>
    <w:p w:rsidR="008460DF" w:rsidRPr="00E94759" w:rsidRDefault="007A5498" w:rsidP="00E94759">
      <w:pPr>
        <w:spacing w:before="55" w:line="560" w:lineRule="exact"/>
        <w:ind w:left="268" w:right="213" w:firstLineChars="196" w:firstLine="627"/>
        <w:rPr>
          <w:rFonts w:ascii="Calibri" w:eastAsia="仿宋_GB2312" w:hAnsi="Calibri"/>
          <w:sz w:val="32"/>
          <w:szCs w:val="32"/>
        </w:rPr>
      </w:pPr>
      <w:r w:rsidRPr="007A5498">
        <w:rPr>
          <w:rFonts w:ascii="Calibri" w:eastAsia="仿宋_GB2312" w:hAnsi="Calibri" w:hint="eastAsia"/>
          <w:sz w:val="32"/>
          <w:szCs w:val="32"/>
        </w:rPr>
        <w:t>攀枝花市交通运输综合行政执法支队</w:t>
      </w:r>
      <w:r w:rsidRPr="007A5498">
        <w:rPr>
          <w:rFonts w:ascii="Calibri" w:eastAsia="仿宋_GB2312" w:hAnsi="Calibri"/>
          <w:sz w:val="32"/>
          <w:szCs w:val="32"/>
        </w:rPr>
        <w:t>负责全市交通运输综合行政执法监督指导、重大案件查处和跨区域执法的组织协调工作；承担依法取得的市本级、东区和西区公路路政、道路运政、水路运政、航道行政、港口行政、地方海事行政、工程质量监督管理等执法职责和仁和区、米易县、盐边县境内现行国省道路的路政执法职责。</w:t>
      </w:r>
    </w:p>
    <w:p w:rsidR="00464B39" w:rsidRPr="00AA770E" w:rsidRDefault="00A35860">
      <w:pPr>
        <w:pStyle w:val="2"/>
        <w:rPr>
          <w:rFonts w:ascii="黑体" w:eastAsia="黑体" w:hAnsi="黑体"/>
          <w:b w:val="0"/>
        </w:rPr>
      </w:pPr>
      <w:bookmarkStart w:id="17" w:name="_Toc144305905"/>
      <w:r>
        <w:rPr>
          <w:rFonts w:ascii="黑体" w:eastAsia="黑体" w:hAnsi="黑体" w:hint="eastAsia"/>
          <w:b w:val="0"/>
        </w:rPr>
        <w:t>二、</w:t>
      </w:r>
      <w:r w:rsidRPr="00AA770E">
        <w:rPr>
          <w:rFonts w:ascii="黑体" w:eastAsia="黑体" w:hAnsi="黑体" w:hint="eastAsia"/>
          <w:b w:val="0"/>
        </w:rPr>
        <w:t>机构设置</w:t>
      </w:r>
      <w:bookmarkEnd w:id="17"/>
    </w:p>
    <w:bookmarkEnd w:id="15"/>
    <w:bookmarkEnd w:id="16"/>
    <w:p w:rsidR="007A5498" w:rsidRDefault="007A5498" w:rsidP="007A5498">
      <w:pPr>
        <w:spacing w:before="55" w:line="560" w:lineRule="exact"/>
        <w:ind w:left="268" w:right="213" w:firstLineChars="196" w:firstLine="627"/>
        <w:rPr>
          <w:rFonts w:ascii="Calibri" w:eastAsia="仿宋_GB2312" w:hAnsi="Calibri"/>
          <w:sz w:val="32"/>
          <w:szCs w:val="32"/>
        </w:rPr>
      </w:pPr>
      <w:r>
        <w:rPr>
          <w:rFonts w:ascii="Calibri" w:eastAsia="仿宋_GB2312" w:hAnsi="Calibri"/>
          <w:sz w:val="32"/>
          <w:szCs w:val="32"/>
        </w:rPr>
        <w:t>攀枝花市交通运输综合行政执法支队内设</w:t>
      </w:r>
      <w:r>
        <w:rPr>
          <w:rFonts w:ascii="Calibri" w:eastAsia="仿宋_GB2312" w:hAnsi="Calibri"/>
          <w:sz w:val="32"/>
          <w:szCs w:val="32"/>
        </w:rPr>
        <w:t xml:space="preserve">6 </w:t>
      </w:r>
      <w:r>
        <w:rPr>
          <w:rFonts w:ascii="Calibri" w:eastAsia="仿宋_GB2312" w:hAnsi="Calibri"/>
          <w:sz w:val="32"/>
          <w:szCs w:val="32"/>
        </w:rPr>
        <w:t>个业务科室和</w:t>
      </w:r>
      <w:r>
        <w:rPr>
          <w:rFonts w:ascii="Calibri" w:eastAsia="仿宋_GB2312" w:hAnsi="Calibri"/>
          <w:sz w:val="32"/>
          <w:szCs w:val="32"/>
        </w:rPr>
        <w:t xml:space="preserve">10 </w:t>
      </w:r>
      <w:r>
        <w:rPr>
          <w:rFonts w:ascii="Calibri" w:eastAsia="仿宋_GB2312" w:hAnsi="Calibri"/>
          <w:sz w:val="32"/>
          <w:szCs w:val="32"/>
        </w:rPr>
        <w:t>个行政执法大队，具体为：办公室、</w:t>
      </w:r>
      <w:r>
        <w:rPr>
          <w:rFonts w:ascii="Calibri" w:eastAsia="仿宋_GB2312" w:hAnsi="Calibri" w:hint="eastAsia"/>
          <w:sz w:val="32"/>
          <w:szCs w:val="32"/>
        </w:rPr>
        <w:t>干部</w:t>
      </w:r>
      <w:r>
        <w:rPr>
          <w:rFonts w:ascii="Calibri" w:eastAsia="仿宋_GB2312" w:hAnsi="Calibri"/>
          <w:sz w:val="32"/>
          <w:szCs w:val="32"/>
        </w:rPr>
        <w:t>人事科、政策法规科、客运科、货运科、安全与综合业务科、一大队、二大队、三大队、四大队、五大队、六大队、七大队、特勤大队、海事行政执法大队、工程质量监督行政执法大队。</w:t>
      </w:r>
    </w:p>
    <w:p w:rsidR="007A5498" w:rsidRDefault="007A5498" w:rsidP="007A5498">
      <w:pPr>
        <w:spacing w:before="13" w:line="560" w:lineRule="exact"/>
        <w:ind w:left="268" w:right="280" w:firstLineChars="196" w:firstLine="627"/>
        <w:rPr>
          <w:rFonts w:ascii="Calibri" w:eastAsia="仿宋_GB2312" w:hAnsi="Calibri"/>
          <w:sz w:val="32"/>
          <w:szCs w:val="32"/>
        </w:rPr>
      </w:pPr>
      <w:r>
        <w:rPr>
          <w:rFonts w:ascii="Calibri" w:eastAsia="仿宋_GB2312" w:hAnsi="Calibri"/>
          <w:sz w:val="32"/>
          <w:szCs w:val="32"/>
        </w:rPr>
        <w:t>一大队、二大队、三大队、四大队、五大队、六大队、七大队实行派驻制，工作接受辖区地方政府的指导和监督，队伍相对固定且定期轮岗交流。</w:t>
      </w:r>
    </w:p>
    <w:p w:rsidR="00464B39" w:rsidRPr="007A5498" w:rsidRDefault="00464B39">
      <w:pPr>
        <w:widowControl/>
        <w:jc w:val="left"/>
        <w:rPr>
          <w:rFonts w:ascii="仿宋" w:eastAsia="仿宋" w:hAnsi="仿宋"/>
          <w:kern w:val="0"/>
          <w:sz w:val="32"/>
          <w:szCs w:val="32"/>
        </w:rPr>
      </w:pPr>
    </w:p>
    <w:p w:rsidR="00464B39" w:rsidRPr="00E94759" w:rsidRDefault="00A35860" w:rsidP="00E94759">
      <w:pPr>
        <w:pStyle w:val="1"/>
        <w:ind w:right="440"/>
        <w:jc w:val="center"/>
        <w:rPr>
          <w:rFonts w:ascii="黑体" w:eastAsia="黑体" w:hAnsi="黑体"/>
          <w:b w:val="0"/>
        </w:rPr>
      </w:pPr>
      <w:bookmarkStart w:id="18" w:name="_Toc15377204"/>
      <w:bookmarkStart w:id="19" w:name="_Toc15396602"/>
      <w:bookmarkStart w:id="20" w:name="_Toc144305906"/>
      <w:r>
        <w:rPr>
          <w:rFonts w:ascii="黑体" w:eastAsia="黑体" w:hAnsi="黑体" w:hint="eastAsia"/>
          <w:b w:val="0"/>
        </w:rPr>
        <w:lastRenderedPageBreak/>
        <w:t>第二部分 2022年度</w:t>
      </w:r>
      <w:r>
        <w:rPr>
          <w:rStyle w:val="1Char"/>
          <w:rFonts w:ascii="黑体" w:eastAsia="黑体" w:hAnsi="黑体" w:hint="eastAsia"/>
          <w:bCs/>
        </w:rPr>
        <w:t>单位决算情况说明</w:t>
      </w:r>
      <w:bookmarkEnd w:id="18"/>
      <w:bookmarkEnd w:id="19"/>
      <w:bookmarkEnd w:id="20"/>
    </w:p>
    <w:p w:rsidR="00464B39" w:rsidRDefault="00A35860">
      <w:pPr>
        <w:pStyle w:val="a9"/>
        <w:numPr>
          <w:ilvl w:val="0"/>
          <w:numId w:val="2"/>
        </w:numPr>
        <w:spacing w:line="600" w:lineRule="exact"/>
        <w:ind w:firstLineChars="0"/>
        <w:outlineLvl w:val="1"/>
        <w:rPr>
          <w:rStyle w:val="2Char"/>
          <w:rFonts w:ascii="黑体" w:eastAsia="黑体" w:hAnsi="黑体"/>
          <w:b w:val="0"/>
        </w:rPr>
      </w:pPr>
      <w:bookmarkStart w:id="21" w:name="_Toc15377205"/>
      <w:bookmarkStart w:id="22" w:name="_Toc15396603"/>
      <w:bookmarkStart w:id="23" w:name="_Toc144305907"/>
      <w:r>
        <w:rPr>
          <w:rFonts w:ascii="黑体" w:eastAsia="黑体" w:hAnsi="黑体" w:hint="eastAsia"/>
          <w:sz w:val="32"/>
          <w:szCs w:val="32"/>
        </w:rPr>
        <w:t>收</w:t>
      </w:r>
      <w:r>
        <w:rPr>
          <w:rStyle w:val="2Char"/>
          <w:rFonts w:ascii="黑体" w:eastAsia="黑体" w:hAnsi="黑体" w:hint="eastAsia"/>
          <w:b w:val="0"/>
        </w:rPr>
        <w:t>入支出决算总体情况说明</w:t>
      </w:r>
      <w:bookmarkEnd w:id="21"/>
      <w:bookmarkEnd w:id="22"/>
      <w:bookmarkEnd w:id="23"/>
    </w:p>
    <w:p w:rsidR="00D03F81" w:rsidRPr="008406BC" w:rsidRDefault="00D03F81" w:rsidP="00D03F81">
      <w:pPr>
        <w:snapToGrid w:val="0"/>
        <w:spacing w:line="560" w:lineRule="exact"/>
        <w:ind w:leftChars="305" w:left="640" w:firstLineChars="150" w:firstLine="480"/>
        <w:rPr>
          <w:rFonts w:ascii="仿宋" w:eastAsia="仿宋" w:hAnsi="仿宋"/>
          <w:sz w:val="32"/>
          <w:szCs w:val="32"/>
        </w:rPr>
      </w:pPr>
      <w:r w:rsidRPr="008406BC">
        <w:rPr>
          <w:rFonts w:ascii="仿宋" w:eastAsia="仿宋" w:hAnsi="仿宋"/>
          <w:sz w:val="32"/>
          <w:szCs w:val="32"/>
        </w:rPr>
        <w:t>202</w:t>
      </w:r>
      <w:r w:rsidRPr="008406BC">
        <w:rPr>
          <w:rFonts w:ascii="仿宋" w:eastAsia="仿宋" w:hAnsi="仿宋" w:hint="eastAsia"/>
          <w:sz w:val="32"/>
          <w:szCs w:val="32"/>
        </w:rPr>
        <w:t>2</w:t>
      </w:r>
      <w:r w:rsidRPr="008406BC">
        <w:rPr>
          <w:rFonts w:ascii="仿宋" w:eastAsia="仿宋" w:hAnsi="仿宋"/>
          <w:sz w:val="32"/>
          <w:szCs w:val="32"/>
        </w:rPr>
        <w:t>年年初结转结余</w:t>
      </w:r>
      <w:r w:rsidRPr="008406BC">
        <w:rPr>
          <w:rFonts w:ascii="仿宋" w:eastAsia="仿宋" w:hAnsi="仿宋" w:hint="eastAsia"/>
          <w:sz w:val="32"/>
          <w:szCs w:val="32"/>
        </w:rPr>
        <w:t>66.67</w:t>
      </w:r>
      <w:r w:rsidRPr="008406BC">
        <w:rPr>
          <w:rFonts w:ascii="仿宋" w:eastAsia="仿宋" w:hAnsi="仿宋"/>
          <w:sz w:val="32"/>
          <w:szCs w:val="32"/>
        </w:rPr>
        <w:t>万元，202</w:t>
      </w:r>
      <w:r w:rsidRPr="008406BC">
        <w:rPr>
          <w:rFonts w:ascii="仿宋" w:eastAsia="仿宋" w:hAnsi="仿宋" w:hint="eastAsia"/>
          <w:sz w:val="32"/>
          <w:szCs w:val="32"/>
        </w:rPr>
        <w:t>2</w:t>
      </w:r>
      <w:r w:rsidRPr="008406BC">
        <w:rPr>
          <w:rFonts w:ascii="仿宋" w:eastAsia="仿宋" w:hAnsi="仿宋"/>
          <w:sz w:val="32"/>
          <w:szCs w:val="32"/>
        </w:rPr>
        <w:t>年度收入</w:t>
      </w:r>
      <w:r w:rsidR="00F76111" w:rsidRPr="008406BC">
        <w:rPr>
          <w:rFonts w:ascii="仿宋" w:eastAsia="仿宋" w:hAnsi="仿宋"/>
          <w:sz w:val="32"/>
          <w:szCs w:val="32"/>
        </w:rPr>
        <w:t>2410</w:t>
      </w:r>
      <w:r w:rsidR="00F76111" w:rsidRPr="008406BC">
        <w:rPr>
          <w:rFonts w:ascii="仿宋" w:eastAsia="仿宋" w:hAnsi="仿宋" w:hint="eastAsia"/>
          <w:sz w:val="32"/>
          <w:szCs w:val="32"/>
        </w:rPr>
        <w:t>.</w:t>
      </w:r>
      <w:r w:rsidR="00F76111" w:rsidRPr="008406BC">
        <w:rPr>
          <w:rFonts w:ascii="仿宋" w:eastAsia="仿宋" w:hAnsi="仿宋"/>
          <w:sz w:val="32"/>
          <w:szCs w:val="32"/>
        </w:rPr>
        <w:t>0</w:t>
      </w:r>
      <w:r w:rsidR="00F76111" w:rsidRPr="008406BC">
        <w:rPr>
          <w:rFonts w:ascii="仿宋" w:eastAsia="仿宋" w:hAnsi="仿宋" w:hint="eastAsia"/>
          <w:sz w:val="32"/>
          <w:szCs w:val="32"/>
        </w:rPr>
        <w:t>1</w:t>
      </w:r>
      <w:r w:rsidRPr="008406BC">
        <w:rPr>
          <w:rFonts w:ascii="仿宋" w:eastAsia="仿宋" w:hAnsi="仿宋"/>
          <w:sz w:val="32"/>
          <w:szCs w:val="32"/>
        </w:rPr>
        <w:t>万元。比202</w:t>
      </w:r>
      <w:r w:rsidR="00F76111" w:rsidRPr="008406BC">
        <w:rPr>
          <w:rFonts w:ascii="仿宋" w:eastAsia="仿宋" w:hAnsi="仿宋" w:hint="eastAsia"/>
          <w:sz w:val="32"/>
          <w:szCs w:val="32"/>
        </w:rPr>
        <w:t>1</w:t>
      </w:r>
      <w:r w:rsidRPr="008406BC">
        <w:rPr>
          <w:rFonts w:ascii="仿宋" w:eastAsia="仿宋" w:hAnsi="仿宋"/>
          <w:sz w:val="32"/>
          <w:szCs w:val="32"/>
        </w:rPr>
        <w:t>年度收入</w:t>
      </w:r>
      <w:r w:rsidRPr="008406BC">
        <w:rPr>
          <w:rFonts w:ascii="仿宋" w:eastAsia="仿宋" w:hAnsi="仿宋" w:hint="eastAsia"/>
          <w:sz w:val="32"/>
          <w:szCs w:val="32"/>
        </w:rPr>
        <w:t>2397.62</w:t>
      </w:r>
      <w:r w:rsidRPr="008406BC">
        <w:rPr>
          <w:rFonts w:ascii="仿宋" w:eastAsia="仿宋" w:hAnsi="仿宋"/>
          <w:sz w:val="32"/>
          <w:szCs w:val="32"/>
        </w:rPr>
        <w:t>万元</w:t>
      </w:r>
      <w:r w:rsidR="00F76111" w:rsidRPr="008406BC">
        <w:rPr>
          <w:rFonts w:ascii="仿宋" w:eastAsia="仿宋" w:hAnsi="仿宋" w:hint="eastAsia"/>
          <w:sz w:val="32"/>
          <w:szCs w:val="32"/>
        </w:rPr>
        <w:t>，增加12.39</w:t>
      </w:r>
      <w:r w:rsidRPr="008406BC">
        <w:rPr>
          <w:rFonts w:ascii="仿宋" w:eastAsia="仿宋" w:hAnsi="仿宋"/>
          <w:sz w:val="32"/>
          <w:szCs w:val="32"/>
        </w:rPr>
        <w:t>万元，</w:t>
      </w:r>
      <w:r w:rsidR="00F76111" w:rsidRPr="008406BC">
        <w:rPr>
          <w:rFonts w:ascii="仿宋" w:eastAsia="仿宋" w:hAnsi="仿宋" w:hint="eastAsia"/>
          <w:sz w:val="32"/>
          <w:szCs w:val="32"/>
        </w:rPr>
        <w:t>增加0.52</w:t>
      </w:r>
      <w:r w:rsidRPr="008406BC">
        <w:rPr>
          <w:rFonts w:ascii="仿宋" w:eastAsia="仿宋" w:hAnsi="仿宋"/>
          <w:sz w:val="32"/>
          <w:szCs w:val="32"/>
        </w:rPr>
        <w:t>%。主要变动原因是</w:t>
      </w:r>
      <w:r w:rsidR="00226B78" w:rsidRPr="008406BC">
        <w:rPr>
          <w:rFonts w:ascii="仿宋" w:eastAsia="仿宋" w:hAnsi="仿宋" w:hint="eastAsia"/>
          <w:sz w:val="32"/>
          <w:szCs w:val="32"/>
        </w:rPr>
        <w:t>社保基数调整</w:t>
      </w:r>
      <w:r w:rsidR="004E4418" w:rsidRPr="008406BC">
        <w:rPr>
          <w:rFonts w:ascii="仿宋" w:eastAsia="仿宋" w:hAnsi="仿宋" w:hint="eastAsia"/>
          <w:sz w:val="32"/>
          <w:szCs w:val="32"/>
        </w:rPr>
        <w:t>人员</w:t>
      </w:r>
      <w:r w:rsidRPr="008406BC">
        <w:rPr>
          <w:rFonts w:ascii="仿宋" w:eastAsia="仿宋" w:hAnsi="仿宋"/>
          <w:sz w:val="32"/>
          <w:szCs w:val="32"/>
        </w:rPr>
        <w:t>经费</w:t>
      </w:r>
      <w:r w:rsidR="00226B78" w:rsidRPr="008406BC">
        <w:rPr>
          <w:rFonts w:ascii="仿宋" w:eastAsia="仿宋" w:hAnsi="仿宋" w:hint="eastAsia"/>
          <w:sz w:val="32"/>
          <w:szCs w:val="32"/>
        </w:rPr>
        <w:t>增加</w:t>
      </w:r>
      <w:r w:rsidRPr="008406BC">
        <w:rPr>
          <w:rFonts w:ascii="仿宋" w:eastAsia="仿宋" w:hAnsi="仿宋"/>
          <w:sz w:val="32"/>
          <w:szCs w:val="32"/>
        </w:rPr>
        <w:t>。202</w:t>
      </w:r>
      <w:r w:rsidR="00226B78" w:rsidRPr="008406BC">
        <w:rPr>
          <w:rFonts w:ascii="仿宋" w:eastAsia="仿宋" w:hAnsi="仿宋" w:hint="eastAsia"/>
          <w:sz w:val="32"/>
          <w:szCs w:val="32"/>
        </w:rPr>
        <w:t>2</w:t>
      </w:r>
      <w:r w:rsidRPr="008406BC">
        <w:rPr>
          <w:rFonts w:ascii="仿宋" w:eastAsia="仿宋" w:hAnsi="仿宋"/>
          <w:sz w:val="32"/>
          <w:szCs w:val="32"/>
        </w:rPr>
        <w:t>年度支出总计</w:t>
      </w:r>
      <w:r w:rsidR="00226B78" w:rsidRPr="008406BC">
        <w:rPr>
          <w:rFonts w:ascii="仿宋" w:eastAsia="仿宋" w:hAnsi="仿宋" w:hint="eastAsia"/>
          <w:sz w:val="32"/>
          <w:szCs w:val="32"/>
        </w:rPr>
        <w:t>2476.68</w:t>
      </w:r>
      <w:r w:rsidRPr="008406BC">
        <w:rPr>
          <w:rFonts w:ascii="仿宋" w:eastAsia="仿宋" w:hAnsi="仿宋"/>
          <w:sz w:val="32"/>
          <w:szCs w:val="32"/>
        </w:rPr>
        <w:t>万元，与202</w:t>
      </w:r>
      <w:r w:rsidR="00226B78" w:rsidRPr="008406BC">
        <w:rPr>
          <w:rFonts w:ascii="仿宋" w:eastAsia="仿宋" w:hAnsi="仿宋" w:hint="eastAsia"/>
          <w:sz w:val="32"/>
          <w:szCs w:val="32"/>
        </w:rPr>
        <w:t>1</w:t>
      </w:r>
      <w:r w:rsidRPr="008406BC">
        <w:rPr>
          <w:rFonts w:ascii="仿宋" w:eastAsia="仿宋" w:hAnsi="仿宋"/>
          <w:sz w:val="32"/>
          <w:szCs w:val="32"/>
        </w:rPr>
        <w:t>年支出</w:t>
      </w:r>
      <w:r w:rsidR="00226B78" w:rsidRPr="008406BC">
        <w:rPr>
          <w:rFonts w:ascii="仿宋" w:eastAsia="仿宋" w:hAnsi="仿宋"/>
          <w:sz w:val="32"/>
          <w:szCs w:val="32"/>
        </w:rPr>
        <w:t>2527.62</w:t>
      </w:r>
      <w:r w:rsidRPr="008406BC">
        <w:rPr>
          <w:rFonts w:ascii="仿宋" w:eastAsia="仿宋" w:hAnsi="仿宋"/>
          <w:sz w:val="32"/>
          <w:szCs w:val="32"/>
        </w:rPr>
        <w:t>万元相比，支出总计</w:t>
      </w:r>
      <w:r w:rsidR="00226B78" w:rsidRPr="008406BC">
        <w:rPr>
          <w:rFonts w:ascii="仿宋" w:eastAsia="仿宋" w:hAnsi="仿宋" w:hint="eastAsia"/>
          <w:sz w:val="32"/>
          <w:szCs w:val="32"/>
        </w:rPr>
        <w:t>减少50.94</w:t>
      </w:r>
      <w:r w:rsidRPr="008406BC">
        <w:rPr>
          <w:rFonts w:ascii="仿宋" w:eastAsia="仿宋" w:hAnsi="仿宋"/>
          <w:sz w:val="32"/>
          <w:szCs w:val="32"/>
        </w:rPr>
        <w:t>万元，</w:t>
      </w:r>
      <w:r w:rsidR="00226B78" w:rsidRPr="008406BC">
        <w:rPr>
          <w:rFonts w:ascii="仿宋" w:eastAsia="仿宋" w:hAnsi="仿宋" w:hint="eastAsia"/>
          <w:sz w:val="32"/>
          <w:szCs w:val="32"/>
        </w:rPr>
        <w:t>减少</w:t>
      </w:r>
      <w:r w:rsidRPr="008406BC">
        <w:rPr>
          <w:rFonts w:ascii="仿宋" w:eastAsia="仿宋" w:hAnsi="仿宋"/>
          <w:sz w:val="32"/>
          <w:szCs w:val="32"/>
        </w:rPr>
        <w:t>2.</w:t>
      </w:r>
      <w:r w:rsidR="00226B78" w:rsidRPr="008406BC">
        <w:rPr>
          <w:rFonts w:ascii="仿宋" w:eastAsia="仿宋" w:hAnsi="仿宋" w:hint="eastAsia"/>
          <w:sz w:val="32"/>
          <w:szCs w:val="32"/>
        </w:rPr>
        <w:t>02</w:t>
      </w:r>
      <w:r w:rsidRPr="008406BC">
        <w:rPr>
          <w:rFonts w:ascii="仿宋" w:eastAsia="仿宋" w:hAnsi="仿宋"/>
          <w:sz w:val="32"/>
          <w:szCs w:val="32"/>
        </w:rPr>
        <w:t>%。主要变动原因是</w:t>
      </w:r>
      <w:r w:rsidR="00226B78" w:rsidRPr="008406BC">
        <w:rPr>
          <w:rFonts w:ascii="仿宋" w:eastAsia="仿宋" w:hAnsi="仿宋"/>
          <w:sz w:val="32"/>
          <w:szCs w:val="32"/>
        </w:rPr>
        <w:t>厉行节约</w:t>
      </w:r>
      <w:r w:rsidR="00226B78" w:rsidRPr="008406BC">
        <w:rPr>
          <w:rFonts w:ascii="仿宋" w:eastAsia="仿宋" w:hAnsi="仿宋" w:hint="eastAsia"/>
          <w:sz w:val="32"/>
          <w:szCs w:val="32"/>
        </w:rPr>
        <w:t>，控制非必要支出开支</w:t>
      </w:r>
      <w:r w:rsidRPr="008406BC">
        <w:rPr>
          <w:rFonts w:ascii="仿宋" w:eastAsia="仿宋" w:hAnsi="仿宋"/>
          <w:sz w:val="32"/>
          <w:szCs w:val="32"/>
        </w:rPr>
        <w:t>。</w:t>
      </w:r>
    </w:p>
    <w:p w:rsidR="00226B78" w:rsidRPr="00226B78" w:rsidRDefault="00EA2B92" w:rsidP="00B37C36">
      <w:pPr>
        <w:pStyle w:val="a0"/>
        <w:keepNext/>
        <w:spacing w:before="93"/>
      </w:pPr>
      <w:r>
        <w:rPr>
          <w:rFonts w:hint="eastAsia"/>
          <w:noProof/>
          <w:sz w:val="32"/>
          <w:szCs w:val="32"/>
        </w:rPr>
        <w:drawing>
          <wp:inline distT="0" distB="0" distL="0" distR="0">
            <wp:extent cx="5886450" cy="4257675"/>
            <wp:effectExtent l="19050" t="0" r="19050" b="0"/>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4B39" w:rsidRDefault="00A35860" w:rsidP="00B86186">
      <w:pPr>
        <w:spacing w:line="600" w:lineRule="exact"/>
        <w:ind w:firstLineChars="500" w:firstLine="160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464B39" w:rsidRDefault="00464B39">
      <w:pPr>
        <w:spacing w:line="600" w:lineRule="exact"/>
        <w:ind w:firstLineChars="200" w:firstLine="640"/>
        <w:jc w:val="left"/>
        <w:rPr>
          <w:rFonts w:ascii="仿宋_GB2312" w:eastAsia="仿宋_GB2312"/>
          <w:sz w:val="32"/>
          <w:szCs w:val="32"/>
        </w:rPr>
      </w:pPr>
    </w:p>
    <w:p w:rsidR="00464B39" w:rsidRDefault="00A35860">
      <w:pPr>
        <w:pStyle w:val="a9"/>
        <w:numPr>
          <w:ilvl w:val="0"/>
          <w:numId w:val="2"/>
        </w:numPr>
        <w:spacing w:line="600" w:lineRule="exact"/>
        <w:ind w:firstLineChars="0"/>
        <w:outlineLvl w:val="1"/>
        <w:rPr>
          <w:rStyle w:val="2Char"/>
          <w:rFonts w:ascii="黑体" w:eastAsia="黑体" w:hAnsi="黑体"/>
          <w:b w:val="0"/>
        </w:rPr>
      </w:pPr>
      <w:bookmarkStart w:id="24" w:name="_Toc15377206"/>
      <w:bookmarkStart w:id="25" w:name="_Toc15396604"/>
      <w:bookmarkStart w:id="26" w:name="_Toc144305908"/>
      <w:r>
        <w:rPr>
          <w:rFonts w:ascii="黑体" w:eastAsia="黑体" w:hAnsi="黑体" w:hint="eastAsia"/>
          <w:sz w:val="32"/>
          <w:szCs w:val="32"/>
        </w:rPr>
        <w:lastRenderedPageBreak/>
        <w:t>收</w:t>
      </w:r>
      <w:r>
        <w:rPr>
          <w:rStyle w:val="2Char"/>
          <w:rFonts w:ascii="黑体" w:eastAsia="黑体" w:hAnsi="黑体" w:hint="eastAsia"/>
          <w:b w:val="0"/>
        </w:rPr>
        <w:t>入决算情况说明</w:t>
      </w:r>
      <w:bookmarkEnd w:id="24"/>
      <w:bookmarkEnd w:id="25"/>
      <w:bookmarkEnd w:id="26"/>
    </w:p>
    <w:p w:rsidR="00464B39" w:rsidRDefault="00A35860" w:rsidP="00C368FD">
      <w:pPr>
        <w:spacing w:line="600" w:lineRule="exact"/>
        <w:ind w:firstLineChars="300" w:firstLine="960"/>
        <w:outlineLvl w:val="1"/>
        <w:rPr>
          <w:rFonts w:ascii="仿宋" w:eastAsia="仿宋" w:hAnsi="仿宋"/>
          <w:sz w:val="32"/>
          <w:szCs w:val="32"/>
        </w:rPr>
      </w:pPr>
      <w:bookmarkStart w:id="27" w:name="_Toc144305909"/>
      <w:r>
        <w:rPr>
          <w:rFonts w:ascii="仿宋" w:eastAsia="仿宋" w:hAnsi="仿宋"/>
          <w:sz w:val="32"/>
          <w:szCs w:val="32"/>
        </w:rPr>
        <w:t>20</w:t>
      </w:r>
      <w:r>
        <w:rPr>
          <w:rFonts w:ascii="仿宋" w:eastAsia="仿宋" w:hAnsi="仿宋" w:hint="eastAsia"/>
          <w:sz w:val="32"/>
          <w:szCs w:val="32"/>
        </w:rPr>
        <w:t>22年本年收入合计</w:t>
      </w:r>
      <w:r w:rsidR="00B37C36">
        <w:rPr>
          <w:rFonts w:ascii="仿宋" w:eastAsia="仿宋" w:hAnsi="仿宋" w:hint="eastAsia"/>
          <w:sz w:val="32"/>
          <w:szCs w:val="32"/>
        </w:rPr>
        <w:t>2410.01</w:t>
      </w:r>
      <w:r>
        <w:rPr>
          <w:rFonts w:ascii="仿宋" w:eastAsia="仿宋" w:hAnsi="仿宋" w:hint="eastAsia"/>
          <w:sz w:val="32"/>
          <w:szCs w:val="32"/>
        </w:rPr>
        <w:t>万元，</w:t>
      </w:r>
      <w:r w:rsidR="00B37C36">
        <w:rPr>
          <w:rFonts w:ascii="仿宋" w:eastAsia="仿宋" w:hAnsi="仿宋" w:hint="eastAsia"/>
          <w:sz w:val="32"/>
          <w:szCs w:val="32"/>
        </w:rPr>
        <w:t>均为</w:t>
      </w:r>
      <w:r>
        <w:rPr>
          <w:rFonts w:ascii="仿宋" w:eastAsia="仿宋" w:hAnsi="仿宋" w:hint="eastAsia"/>
          <w:sz w:val="32"/>
          <w:szCs w:val="32"/>
        </w:rPr>
        <w:t>一般公共预算财政拨款收入</w:t>
      </w:r>
      <w:r w:rsidR="00B37C36">
        <w:rPr>
          <w:rFonts w:ascii="仿宋" w:eastAsia="仿宋" w:hAnsi="仿宋" w:hint="eastAsia"/>
          <w:sz w:val="32"/>
          <w:szCs w:val="32"/>
        </w:rPr>
        <w:t>2410.01</w:t>
      </w:r>
      <w:r>
        <w:rPr>
          <w:rFonts w:ascii="仿宋" w:eastAsia="仿宋" w:hAnsi="仿宋" w:hint="eastAsia"/>
          <w:sz w:val="32"/>
          <w:szCs w:val="32"/>
        </w:rPr>
        <w:t>万元，占</w:t>
      </w:r>
      <w:r w:rsidR="00B37C36">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bookmarkEnd w:id="27"/>
    </w:p>
    <w:p w:rsidR="00B37C36" w:rsidRDefault="0078287E" w:rsidP="00B37C36">
      <w:pPr>
        <w:pStyle w:val="a0"/>
        <w:spacing w:before="93"/>
      </w:pPr>
      <w:r>
        <w:rPr>
          <w:rFonts w:hint="eastAsia"/>
          <w:noProof/>
        </w:rPr>
        <w:drawing>
          <wp:inline distT="0" distB="0" distL="0" distR="0">
            <wp:extent cx="5924550" cy="3438525"/>
            <wp:effectExtent l="19050" t="0" r="1905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4759" w:rsidRPr="00AE213D" w:rsidRDefault="00A35860" w:rsidP="00B86186">
      <w:pPr>
        <w:spacing w:line="600" w:lineRule="exact"/>
        <w:ind w:firstLineChars="750" w:firstLine="2400"/>
        <w:rPr>
          <w:rFonts w:ascii="仿宋" w:eastAsia="仿宋" w:hAnsi="仿宋"/>
          <w:sz w:val="32"/>
          <w:szCs w:val="32"/>
        </w:rPr>
      </w:pPr>
      <w:r>
        <w:rPr>
          <w:rFonts w:ascii="仿宋" w:eastAsia="仿宋" w:hAnsi="仿宋" w:hint="eastAsia"/>
          <w:sz w:val="32"/>
          <w:szCs w:val="32"/>
        </w:rPr>
        <w:t>（图2：收入决算结构图）</w:t>
      </w:r>
    </w:p>
    <w:p w:rsidR="00464B39" w:rsidRPr="00145476" w:rsidRDefault="00A35860" w:rsidP="00145476">
      <w:pPr>
        <w:pStyle w:val="a9"/>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bookmarkStart w:id="30" w:name="_Toc144305910"/>
      <w:r w:rsidRPr="00145476">
        <w:rPr>
          <w:rFonts w:ascii="黑体" w:eastAsia="黑体" w:hAnsi="黑体" w:hint="eastAsia"/>
          <w:sz w:val="32"/>
          <w:szCs w:val="32"/>
        </w:rPr>
        <w:t>支</w:t>
      </w:r>
      <w:r w:rsidRPr="00145476">
        <w:rPr>
          <w:rStyle w:val="2Char"/>
          <w:rFonts w:ascii="黑体" w:eastAsia="黑体" w:hAnsi="黑体" w:hint="eastAsia"/>
          <w:b w:val="0"/>
        </w:rPr>
        <w:t>出决算情况说明</w:t>
      </w:r>
      <w:bookmarkEnd w:id="28"/>
      <w:bookmarkEnd w:id="29"/>
      <w:bookmarkEnd w:id="30"/>
    </w:p>
    <w:p w:rsidR="00464B39" w:rsidRDefault="00A35860">
      <w:pPr>
        <w:spacing w:line="600" w:lineRule="exact"/>
        <w:ind w:firstLineChars="200" w:firstLine="640"/>
        <w:outlineLvl w:val="1"/>
        <w:rPr>
          <w:rFonts w:ascii="仿宋" w:eastAsia="仿宋" w:hAnsi="仿宋"/>
          <w:sz w:val="32"/>
          <w:szCs w:val="32"/>
        </w:rPr>
      </w:pPr>
      <w:bookmarkStart w:id="31" w:name="_Toc144305911"/>
      <w:r>
        <w:rPr>
          <w:rFonts w:ascii="仿宋" w:eastAsia="仿宋" w:hAnsi="仿宋"/>
          <w:sz w:val="32"/>
          <w:szCs w:val="32"/>
        </w:rPr>
        <w:t>20</w:t>
      </w:r>
      <w:r>
        <w:rPr>
          <w:rFonts w:ascii="仿宋" w:eastAsia="仿宋" w:hAnsi="仿宋" w:hint="eastAsia"/>
          <w:sz w:val="32"/>
          <w:szCs w:val="32"/>
        </w:rPr>
        <w:t>22年本年支出合计</w:t>
      </w:r>
      <w:r w:rsidR="008D69B3">
        <w:rPr>
          <w:rFonts w:ascii="仿宋" w:eastAsia="仿宋" w:hAnsi="仿宋"/>
          <w:sz w:val="32"/>
          <w:szCs w:val="32"/>
        </w:rPr>
        <w:t>24</w:t>
      </w:r>
      <w:r w:rsidR="008D69B3" w:rsidRPr="008D69B3">
        <w:rPr>
          <w:rFonts w:ascii="仿宋" w:eastAsia="仿宋" w:hAnsi="仿宋"/>
          <w:sz w:val="32"/>
          <w:szCs w:val="32"/>
        </w:rPr>
        <w:t>76</w:t>
      </w:r>
      <w:r w:rsidR="008D69B3">
        <w:rPr>
          <w:rFonts w:ascii="仿宋" w:eastAsia="仿宋" w:hAnsi="仿宋" w:hint="eastAsia"/>
          <w:sz w:val="32"/>
          <w:szCs w:val="32"/>
        </w:rPr>
        <w:t>.</w:t>
      </w:r>
      <w:r w:rsidR="008D69B3" w:rsidRPr="008D69B3">
        <w:rPr>
          <w:rFonts w:ascii="仿宋" w:eastAsia="仿宋" w:hAnsi="仿宋"/>
          <w:sz w:val="32"/>
          <w:szCs w:val="32"/>
        </w:rPr>
        <w:t>68</w:t>
      </w:r>
      <w:r>
        <w:rPr>
          <w:rFonts w:ascii="仿宋" w:eastAsia="仿宋" w:hAnsi="仿宋" w:hint="eastAsia"/>
          <w:sz w:val="32"/>
          <w:szCs w:val="32"/>
        </w:rPr>
        <w:t>万元，其中：基本支出</w:t>
      </w:r>
      <w:r w:rsidR="008D69B3">
        <w:rPr>
          <w:rFonts w:ascii="仿宋" w:eastAsia="仿宋" w:hAnsi="仿宋"/>
          <w:sz w:val="32"/>
          <w:szCs w:val="32"/>
        </w:rPr>
        <w:t>19</w:t>
      </w:r>
      <w:r w:rsidR="008D69B3" w:rsidRPr="008D69B3">
        <w:rPr>
          <w:rFonts w:ascii="仿宋" w:eastAsia="仿宋" w:hAnsi="仿宋"/>
          <w:sz w:val="32"/>
          <w:szCs w:val="32"/>
        </w:rPr>
        <w:t>95</w:t>
      </w:r>
      <w:r w:rsidR="008D69B3">
        <w:rPr>
          <w:rFonts w:ascii="仿宋" w:eastAsia="仿宋" w:hAnsi="仿宋" w:hint="eastAsia"/>
          <w:sz w:val="32"/>
          <w:szCs w:val="32"/>
        </w:rPr>
        <w:t>.</w:t>
      </w:r>
      <w:r w:rsidR="008D69B3">
        <w:rPr>
          <w:rFonts w:ascii="仿宋" w:eastAsia="仿宋" w:hAnsi="仿宋"/>
          <w:sz w:val="32"/>
          <w:szCs w:val="32"/>
        </w:rPr>
        <w:t>5</w:t>
      </w:r>
      <w:r w:rsidR="008D69B3" w:rsidRPr="008D69B3">
        <w:rPr>
          <w:rFonts w:ascii="仿宋" w:eastAsia="仿宋" w:hAnsi="仿宋"/>
          <w:sz w:val="32"/>
          <w:szCs w:val="32"/>
        </w:rPr>
        <w:t>8</w:t>
      </w:r>
      <w:r>
        <w:rPr>
          <w:rFonts w:ascii="仿宋" w:eastAsia="仿宋" w:hAnsi="仿宋" w:hint="eastAsia"/>
          <w:sz w:val="32"/>
          <w:szCs w:val="32"/>
        </w:rPr>
        <w:t>万元，占</w:t>
      </w:r>
      <w:r w:rsidR="008D69B3">
        <w:rPr>
          <w:rFonts w:ascii="仿宋" w:eastAsia="仿宋" w:hAnsi="仿宋" w:hint="eastAsia"/>
          <w:sz w:val="32"/>
          <w:szCs w:val="32"/>
        </w:rPr>
        <w:t>80.57</w:t>
      </w:r>
      <w:r>
        <w:rPr>
          <w:rFonts w:ascii="仿宋" w:eastAsia="仿宋" w:hAnsi="仿宋"/>
          <w:sz w:val="32"/>
          <w:szCs w:val="32"/>
        </w:rPr>
        <w:t>%</w:t>
      </w:r>
      <w:r>
        <w:rPr>
          <w:rFonts w:ascii="仿宋" w:eastAsia="仿宋" w:hAnsi="仿宋" w:hint="eastAsia"/>
          <w:sz w:val="32"/>
          <w:szCs w:val="32"/>
        </w:rPr>
        <w:t>；项目支出</w:t>
      </w:r>
      <w:r w:rsidR="008D69B3">
        <w:rPr>
          <w:rFonts w:ascii="仿宋" w:eastAsia="仿宋" w:hAnsi="仿宋"/>
          <w:sz w:val="32"/>
          <w:szCs w:val="32"/>
        </w:rPr>
        <w:t>4</w:t>
      </w:r>
      <w:r w:rsidR="008D69B3" w:rsidRPr="008D69B3">
        <w:rPr>
          <w:rFonts w:ascii="仿宋" w:eastAsia="仿宋" w:hAnsi="仿宋"/>
          <w:sz w:val="32"/>
          <w:szCs w:val="32"/>
        </w:rPr>
        <w:t>81</w:t>
      </w:r>
      <w:r w:rsidR="008D69B3">
        <w:rPr>
          <w:rFonts w:ascii="仿宋" w:eastAsia="仿宋" w:hAnsi="仿宋" w:hint="eastAsia"/>
          <w:sz w:val="32"/>
          <w:szCs w:val="32"/>
        </w:rPr>
        <w:t>.10</w:t>
      </w:r>
      <w:r>
        <w:rPr>
          <w:rFonts w:ascii="仿宋" w:eastAsia="仿宋" w:hAnsi="仿宋" w:hint="eastAsia"/>
          <w:sz w:val="32"/>
          <w:szCs w:val="32"/>
        </w:rPr>
        <w:t>万元，占</w:t>
      </w:r>
      <w:r w:rsidR="008D69B3">
        <w:rPr>
          <w:rFonts w:ascii="仿宋" w:eastAsia="仿宋" w:hAnsi="仿宋" w:hint="eastAsia"/>
          <w:sz w:val="32"/>
          <w:szCs w:val="32"/>
        </w:rPr>
        <w:t>19.43</w:t>
      </w:r>
      <w:r>
        <w:rPr>
          <w:rFonts w:ascii="仿宋" w:eastAsia="仿宋" w:hAnsi="仿宋"/>
          <w:sz w:val="32"/>
          <w:szCs w:val="32"/>
        </w:rPr>
        <w:t>%</w:t>
      </w:r>
      <w:r>
        <w:rPr>
          <w:rFonts w:ascii="仿宋" w:eastAsia="仿宋" w:hAnsi="仿宋" w:hint="eastAsia"/>
          <w:sz w:val="32"/>
          <w:szCs w:val="32"/>
        </w:rPr>
        <w:t>。</w:t>
      </w:r>
      <w:bookmarkEnd w:id="31"/>
    </w:p>
    <w:p w:rsidR="00464B39" w:rsidRDefault="00464B39">
      <w:pPr>
        <w:spacing w:line="600" w:lineRule="exact"/>
        <w:ind w:firstLine="640"/>
        <w:rPr>
          <w:rFonts w:ascii="仿宋" w:eastAsia="仿宋" w:hAnsi="仿宋"/>
          <w:sz w:val="32"/>
          <w:szCs w:val="32"/>
          <w:shd w:val="pct10" w:color="auto" w:fill="FFFFFF"/>
        </w:rPr>
      </w:pPr>
    </w:p>
    <w:p w:rsidR="008D69B3" w:rsidRPr="00AE213D" w:rsidRDefault="00AE213D" w:rsidP="008D69B3">
      <w:pPr>
        <w:pStyle w:val="a0"/>
        <w:spacing w:before="93"/>
      </w:pPr>
      <w:r>
        <w:rPr>
          <w:rFonts w:ascii="仿宋" w:eastAsia="仿宋" w:hAnsi="仿宋"/>
          <w:noProof/>
          <w:sz w:val="32"/>
          <w:szCs w:val="32"/>
          <w:shd w:val="pct10" w:color="auto" w:fill="FFFFFF"/>
        </w:rPr>
        <w:drawing>
          <wp:inline distT="0" distB="0" distL="0" distR="0">
            <wp:extent cx="5274310" cy="1990725"/>
            <wp:effectExtent l="19050" t="0" r="21590" b="0"/>
            <wp:docPr id="2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4B39" w:rsidRPr="00AE213D" w:rsidRDefault="00A35860" w:rsidP="00B86186">
      <w:pPr>
        <w:spacing w:line="600" w:lineRule="exact"/>
        <w:ind w:firstLineChars="650" w:firstLine="2080"/>
        <w:rPr>
          <w:rFonts w:ascii="仿宋" w:eastAsia="仿宋" w:hAnsi="仿宋"/>
          <w:sz w:val="32"/>
          <w:szCs w:val="32"/>
        </w:rPr>
      </w:pPr>
      <w:r>
        <w:rPr>
          <w:rFonts w:ascii="仿宋" w:eastAsia="仿宋" w:hAnsi="仿宋" w:hint="eastAsia"/>
          <w:sz w:val="32"/>
          <w:szCs w:val="32"/>
        </w:rPr>
        <w:lastRenderedPageBreak/>
        <w:t>（图3</w:t>
      </w:r>
      <w:r w:rsidR="00145476">
        <w:rPr>
          <w:rFonts w:ascii="仿宋" w:eastAsia="仿宋" w:hAnsi="仿宋" w:hint="eastAsia"/>
          <w:sz w:val="32"/>
          <w:szCs w:val="32"/>
        </w:rPr>
        <w:t>：支出决算结构图）</w:t>
      </w:r>
    </w:p>
    <w:p w:rsidR="00464B39" w:rsidRDefault="00A35860">
      <w:pPr>
        <w:spacing w:line="600" w:lineRule="exact"/>
        <w:ind w:firstLineChars="200" w:firstLine="640"/>
        <w:outlineLvl w:val="1"/>
        <w:rPr>
          <w:rStyle w:val="2Char"/>
          <w:rFonts w:ascii="黑体" w:eastAsia="黑体" w:hAnsi="黑体"/>
          <w:b w:val="0"/>
        </w:rPr>
      </w:pPr>
      <w:bookmarkStart w:id="32" w:name="_Toc15377208"/>
      <w:bookmarkStart w:id="33" w:name="_Toc15396606"/>
      <w:bookmarkStart w:id="34" w:name="_Toc144305912"/>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2"/>
      <w:bookmarkEnd w:id="33"/>
      <w:bookmarkEnd w:id="34"/>
    </w:p>
    <w:p w:rsidR="00E94759" w:rsidRPr="008406BC" w:rsidRDefault="004E4418" w:rsidP="00E94759">
      <w:pPr>
        <w:snapToGrid w:val="0"/>
        <w:spacing w:line="560" w:lineRule="exact"/>
        <w:ind w:leftChars="305" w:left="640" w:firstLineChars="150" w:firstLine="480"/>
        <w:rPr>
          <w:rFonts w:ascii="仿宋" w:eastAsia="仿宋" w:hAnsi="仿宋"/>
          <w:sz w:val="32"/>
          <w:szCs w:val="32"/>
        </w:rPr>
      </w:pPr>
      <w:r w:rsidRPr="008406BC">
        <w:rPr>
          <w:rFonts w:ascii="仿宋" w:eastAsia="仿宋" w:hAnsi="仿宋"/>
          <w:sz w:val="32"/>
          <w:szCs w:val="32"/>
        </w:rPr>
        <w:t>202</w:t>
      </w:r>
      <w:r w:rsidRPr="008406BC">
        <w:rPr>
          <w:rFonts w:ascii="仿宋" w:eastAsia="仿宋" w:hAnsi="仿宋" w:hint="eastAsia"/>
          <w:sz w:val="32"/>
          <w:szCs w:val="32"/>
        </w:rPr>
        <w:t>2</w:t>
      </w:r>
      <w:r w:rsidRPr="008406BC">
        <w:rPr>
          <w:rFonts w:ascii="仿宋" w:eastAsia="仿宋" w:hAnsi="仿宋"/>
          <w:sz w:val="32"/>
          <w:szCs w:val="32"/>
        </w:rPr>
        <w:t>年财政拨款收入总计2410</w:t>
      </w:r>
      <w:r w:rsidRPr="008406BC">
        <w:rPr>
          <w:rFonts w:ascii="仿宋" w:eastAsia="仿宋" w:hAnsi="仿宋" w:hint="eastAsia"/>
          <w:sz w:val="32"/>
          <w:szCs w:val="32"/>
        </w:rPr>
        <w:t>.</w:t>
      </w:r>
      <w:r w:rsidRPr="008406BC">
        <w:rPr>
          <w:rFonts w:ascii="仿宋" w:eastAsia="仿宋" w:hAnsi="仿宋"/>
          <w:sz w:val="32"/>
          <w:szCs w:val="32"/>
        </w:rPr>
        <w:t>0</w:t>
      </w:r>
      <w:r w:rsidRPr="008406BC">
        <w:rPr>
          <w:rFonts w:ascii="仿宋" w:eastAsia="仿宋" w:hAnsi="仿宋" w:hint="eastAsia"/>
          <w:sz w:val="32"/>
          <w:szCs w:val="32"/>
        </w:rPr>
        <w:t>1</w:t>
      </w:r>
      <w:r w:rsidRPr="008406BC">
        <w:rPr>
          <w:rFonts w:ascii="仿宋" w:eastAsia="仿宋" w:hAnsi="仿宋"/>
          <w:sz w:val="32"/>
          <w:szCs w:val="32"/>
        </w:rPr>
        <w:t>万元，与202</w:t>
      </w:r>
      <w:r w:rsidRPr="008406BC">
        <w:rPr>
          <w:rFonts w:ascii="仿宋" w:eastAsia="仿宋" w:hAnsi="仿宋" w:hint="eastAsia"/>
          <w:sz w:val="32"/>
          <w:szCs w:val="32"/>
        </w:rPr>
        <w:t>1</w:t>
      </w:r>
      <w:r w:rsidRPr="008406BC">
        <w:rPr>
          <w:rFonts w:ascii="仿宋" w:eastAsia="仿宋" w:hAnsi="仿宋"/>
          <w:sz w:val="32"/>
          <w:szCs w:val="32"/>
        </w:rPr>
        <w:t>年拨款收入</w:t>
      </w:r>
      <w:r w:rsidRPr="008406BC">
        <w:rPr>
          <w:rFonts w:ascii="仿宋" w:eastAsia="仿宋" w:hAnsi="仿宋" w:hint="eastAsia"/>
          <w:sz w:val="32"/>
          <w:szCs w:val="32"/>
        </w:rPr>
        <w:t>2397.62</w:t>
      </w:r>
      <w:r w:rsidRPr="008406BC">
        <w:rPr>
          <w:rFonts w:ascii="仿宋" w:eastAsia="仿宋" w:hAnsi="仿宋"/>
          <w:sz w:val="32"/>
          <w:szCs w:val="32"/>
        </w:rPr>
        <w:t>万元相比，财政拨款收入</w:t>
      </w:r>
      <w:r w:rsidRPr="008406BC">
        <w:rPr>
          <w:rFonts w:ascii="仿宋" w:eastAsia="仿宋" w:hAnsi="仿宋" w:hint="eastAsia"/>
          <w:sz w:val="32"/>
          <w:szCs w:val="32"/>
        </w:rPr>
        <w:t>增加12.39</w:t>
      </w:r>
      <w:r w:rsidRPr="008406BC">
        <w:rPr>
          <w:rFonts w:ascii="仿宋" w:eastAsia="仿宋" w:hAnsi="仿宋"/>
          <w:sz w:val="32"/>
          <w:szCs w:val="32"/>
        </w:rPr>
        <w:t>万元，</w:t>
      </w:r>
      <w:r w:rsidRPr="008406BC">
        <w:rPr>
          <w:rFonts w:ascii="仿宋" w:eastAsia="仿宋" w:hAnsi="仿宋" w:hint="eastAsia"/>
          <w:sz w:val="32"/>
          <w:szCs w:val="32"/>
        </w:rPr>
        <w:t>增加0.52</w:t>
      </w:r>
      <w:r w:rsidRPr="008406BC">
        <w:rPr>
          <w:rFonts w:ascii="仿宋" w:eastAsia="仿宋" w:hAnsi="仿宋"/>
          <w:sz w:val="32"/>
          <w:szCs w:val="32"/>
        </w:rPr>
        <w:t>%。主要变动原因是</w:t>
      </w:r>
      <w:r w:rsidRPr="008406BC">
        <w:rPr>
          <w:rFonts w:ascii="仿宋" w:eastAsia="仿宋" w:hAnsi="仿宋" w:hint="eastAsia"/>
          <w:sz w:val="32"/>
          <w:szCs w:val="32"/>
        </w:rPr>
        <w:t>社保基数调整人员</w:t>
      </w:r>
      <w:r w:rsidRPr="008406BC">
        <w:rPr>
          <w:rFonts w:ascii="仿宋" w:eastAsia="仿宋" w:hAnsi="仿宋"/>
          <w:sz w:val="32"/>
          <w:szCs w:val="32"/>
        </w:rPr>
        <w:t>经费</w:t>
      </w:r>
      <w:r w:rsidRPr="008406BC">
        <w:rPr>
          <w:rFonts w:ascii="仿宋" w:eastAsia="仿宋" w:hAnsi="仿宋" w:hint="eastAsia"/>
          <w:sz w:val="32"/>
          <w:szCs w:val="32"/>
        </w:rPr>
        <w:t>增加</w:t>
      </w:r>
      <w:r w:rsidRPr="008406BC">
        <w:rPr>
          <w:rFonts w:ascii="仿宋" w:eastAsia="仿宋" w:hAnsi="仿宋"/>
          <w:sz w:val="32"/>
          <w:szCs w:val="32"/>
        </w:rPr>
        <w:t>。</w:t>
      </w:r>
      <w:r w:rsidR="00E94759" w:rsidRPr="008406BC">
        <w:rPr>
          <w:rFonts w:ascii="仿宋" w:eastAsia="仿宋" w:hAnsi="仿宋"/>
          <w:sz w:val="32"/>
          <w:szCs w:val="32"/>
        </w:rPr>
        <w:t>202</w:t>
      </w:r>
      <w:r w:rsidR="00E94759" w:rsidRPr="008406BC">
        <w:rPr>
          <w:rFonts w:ascii="仿宋" w:eastAsia="仿宋" w:hAnsi="仿宋" w:hint="eastAsia"/>
          <w:sz w:val="32"/>
          <w:szCs w:val="32"/>
        </w:rPr>
        <w:t>2</w:t>
      </w:r>
      <w:r w:rsidR="00E94759" w:rsidRPr="008406BC">
        <w:rPr>
          <w:rFonts w:ascii="仿宋" w:eastAsia="仿宋" w:hAnsi="仿宋"/>
          <w:sz w:val="32"/>
          <w:szCs w:val="32"/>
        </w:rPr>
        <w:t>年度支出总计2476</w:t>
      </w:r>
      <w:r w:rsidR="00E94759" w:rsidRPr="008406BC">
        <w:rPr>
          <w:rFonts w:ascii="仿宋" w:eastAsia="仿宋" w:hAnsi="仿宋" w:hint="eastAsia"/>
          <w:sz w:val="32"/>
          <w:szCs w:val="32"/>
        </w:rPr>
        <w:t>.</w:t>
      </w:r>
      <w:r w:rsidR="00E94759" w:rsidRPr="008406BC">
        <w:rPr>
          <w:rFonts w:ascii="仿宋" w:eastAsia="仿宋" w:hAnsi="仿宋"/>
          <w:sz w:val="32"/>
          <w:szCs w:val="32"/>
        </w:rPr>
        <w:t>68万元，与202</w:t>
      </w:r>
      <w:r w:rsidR="00E94759" w:rsidRPr="008406BC">
        <w:rPr>
          <w:rFonts w:ascii="仿宋" w:eastAsia="仿宋" w:hAnsi="仿宋" w:hint="eastAsia"/>
          <w:sz w:val="32"/>
          <w:szCs w:val="32"/>
        </w:rPr>
        <w:t>1</w:t>
      </w:r>
      <w:r w:rsidR="00E94759" w:rsidRPr="008406BC">
        <w:rPr>
          <w:rFonts w:ascii="仿宋" w:eastAsia="仿宋" w:hAnsi="仿宋"/>
          <w:sz w:val="32"/>
          <w:szCs w:val="32"/>
        </w:rPr>
        <w:t>年支出2527.62万元相比，支出总计</w:t>
      </w:r>
      <w:r w:rsidR="00E94759" w:rsidRPr="008406BC">
        <w:rPr>
          <w:rFonts w:ascii="仿宋" w:eastAsia="仿宋" w:hAnsi="仿宋" w:hint="eastAsia"/>
          <w:sz w:val="32"/>
          <w:szCs w:val="32"/>
        </w:rPr>
        <w:t>减少50.94</w:t>
      </w:r>
      <w:r w:rsidR="00E94759" w:rsidRPr="008406BC">
        <w:rPr>
          <w:rFonts w:ascii="仿宋" w:eastAsia="仿宋" w:hAnsi="仿宋"/>
          <w:sz w:val="32"/>
          <w:szCs w:val="32"/>
        </w:rPr>
        <w:t>万元，</w:t>
      </w:r>
      <w:r w:rsidR="00E94759" w:rsidRPr="008406BC">
        <w:rPr>
          <w:rFonts w:ascii="仿宋" w:eastAsia="仿宋" w:hAnsi="仿宋" w:hint="eastAsia"/>
          <w:sz w:val="32"/>
          <w:szCs w:val="32"/>
        </w:rPr>
        <w:t>减少</w:t>
      </w:r>
      <w:r w:rsidR="00E94759" w:rsidRPr="008406BC">
        <w:rPr>
          <w:rFonts w:ascii="仿宋" w:eastAsia="仿宋" w:hAnsi="仿宋"/>
          <w:sz w:val="32"/>
          <w:szCs w:val="32"/>
        </w:rPr>
        <w:t>2.</w:t>
      </w:r>
      <w:r w:rsidR="00E94759" w:rsidRPr="008406BC">
        <w:rPr>
          <w:rFonts w:ascii="仿宋" w:eastAsia="仿宋" w:hAnsi="仿宋" w:hint="eastAsia"/>
          <w:sz w:val="32"/>
          <w:szCs w:val="32"/>
        </w:rPr>
        <w:t>02</w:t>
      </w:r>
      <w:r w:rsidR="00E94759" w:rsidRPr="008406BC">
        <w:rPr>
          <w:rFonts w:ascii="仿宋" w:eastAsia="仿宋" w:hAnsi="仿宋"/>
          <w:sz w:val="32"/>
          <w:szCs w:val="32"/>
        </w:rPr>
        <w:t>%。主要变动原因</w:t>
      </w:r>
      <w:r w:rsidR="00E94759" w:rsidRPr="008406BC">
        <w:rPr>
          <w:rFonts w:ascii="仿宋" w:eastAsia="仿宋" w:hAnsi="仿宋"/>
          <w:color w:val="000000"/>
          <w:sz w:val="32"/>
          <w:szCs w:val="32"/>
        </w:rPr>
        <w:t>是</w:t>
      </w:r>
      <w:r w:rsidR="00E94759" w:rsidRPr="008406BC">
        <w:rPr>
          <w:rFonts w:ascii="仿宋" w:eastAsia="仿宋" w:hAnsi="仿宋"/>
          <w:sz w:val="32"/>
          <w:szCs w:val="32"/>
        </w:rPr>
        <w:t>厉行节约</w:t>
      </w:r>
      <w:r w:rsidR="00E94759" w:rsidRPr="008406BC">
        <w:rPr>
          <w:rFonts w:ascii="仿宋" w:eastAsia="仿宋" w:hAnsi="仿宋" w:hint="eastAsia"/>
          <w:sz w:val="32"/>
          <w:szCs w:val="32"/>
        </w:rPr>
        <w:t>，控制非必要支出开支</w:t>
      </w:r>
      <w:r w:rsidR="00E94759" w:rsidRPr="008406BC">
        <w:rPr>
          <w:rFonts w:ascii="仿宋" w:eastAsia="仿宋" w:hAnsi="仿宋"/>
          <w:sz w:val="32"/>
          <w:szCs w:val="32"/>
        </w:rPr>
        <w:t>。</w:t>
      </w:r>
    </w:p>
    <w:p w:rsidR="00464B39" w:rsidRDefault="00464B39">
      <w:pPr>
        <w:spacing w:line="600" w:lineRule="exact"/>
        <w:rPr>
          <w:rFonts w:ascii="仿宋" w:eastAsia="仿宋" w:hAnsi="仿宋"/>
          <w:b/>
          <w:sz w:val="32"/>
          <w:szCs w:val="32"/>
        </w:rPr>
      </w:pPr>
    </w:p>
    <w:p w:rsidR="00E94759" w:rsidRPr="00E94759" w:rsidRDefault="007F5E21" w:rsidP="00E94759">
      <w:pPr>
        <w:pStyle w:val="a0"/>
        <w:spacing w:before="93"/>
      </w:pPr>
      <w:r>
        <w:rPr>
          <w:rFonts w:hint="eastAsia"/>
          <w:noProof/>
        </w:rPr>
        <w:drawing>
          <wp:inline distT="0" distB="0" distL="0" distR="0">
            <wp:extent cx="5724525" cy="3171825"/>
            <wp:effectExtent l="19050" t="0" r="9525"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4B39" w:rsidRDefault="00A35860" w:rsidP="00B86186">
      <w:pPr>
        <w:spacing w:line="600" w:lineRule="exact"/>
        <w:ind w:firstLineChars="300" w:firstLine="960"/>
        <w:rPr>
          <w:rFonts w:ascii="仿宋" w:eastAsia="仿宋" w:hAnsi="仿宋"/>
          <w:sz w:val="32"/>
          <w:szCs w:val="32"/>
        </w:rPr>
      </w:pPr>
      <w:r>
        <w:rPr>
          <w:rFonts w:ascii="仿宋" w:eastAsia="仿宋" w:hAnsi="仿宋" w:hint="eastAsia"/>
          <w:sz w:val="32"/>
          <w:szCs w:val="32"/>
        </w:rPr>
        <w:t>（图4</w:t>
      </w:r>
      <w:r w:rsidR="00145476">
        <w:rPr>
          <w:rFonts w:ascii="仿宋" w:eastAsia="仿宋" w:hAnsi="仿宋" w:hint="eastAsia"/>
          <w:sz w:val="32"/>
          <w:szCs w:val="32"/>
        </w:rPr>
        <w:t>：财政拨款收、支决算总计变动情况）</w:t>
      </w:r>
    </w:p>
    <w:p w:rsidR="00AE213D" w:rsidRPr="00AE213D" w:rsidRDefault="00AE213D" w:rsidP="00AE213D">
      <w:pPr>
        <w:pStyle w:val="a0"/>
        <w:spacing w:before="93"/>
      </w:pPr>
    </w:p>
    <w:p w:rsidR="00464B39" w:rsidRDefault="00A35860">
      <w:pPr>
        <w:spacing w:line="600" w:lineRule="exact"/>
        <w:ind w:firstLineChars="200" w:firstLine="640"/>
        <w:outlineLvl w:val="1"/>
        <w:rPr>
          <w:rStyle w:val="2Char"/>
          <w:rFonts w:ascii="黑体" w:eastAsia="黑体" w:hAnsi="黑体"/>
          <w:b w:val="0"/>
        </w:rPr>
      </w:pPr>
      <w:bookmarkStart w:id="35" w:name="_Toc15396607"/>
      <w:bookmarkStart w:id="36" w:name="_Toc15377209"/>
      <w:bookmarkStart w:id="37" w:name="_Toc144305913"/>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5"/>
      <w:bookmarkEnd w:id="36"/>
      <w:bookmarkEnd w:id="37"/>
    </w:p>
    <w:p w:rsidR="00464B39" w:rsidRDefault="00A35860">
      <w:pPr>
        <w:spacing w:line="600" w:lineRule="exact"/>
        <w:ind w:firstLineChars="200" w:firstLine="643"/>
        <w:outlineLvl w:val="2"/>
        <w:rPr>
          <w:rFonts w:ascii="仿宋" w:eastAsia="仿宋" w:hAnsi="仿宋"/>
          <w:b/>
          <w:sz w:val="32"/>
          <w:szCs w:val="32"/>
        </w:rPr>
      </w:pPr>
      <w:bookmarkStart w:id="38" w:name="_Toc15377210"/>
      <w:bookmarkStart w:id="39" w:name="_Toc144305914"/>
      <w:r>
        <w:rPr>
          <w:rFonts w:ascii="仿宋" w:eastAsia="仿宋" w:hAnsi="仿宋" w:hint="eastAsia"/>
          <w:b/>
          <w:sz w:val="32"/>
          <w:szCs w:val="32"/>
        </w:rPr>
        <w:t>（一）一般公共预算财政拨款支出决算总体情况</w:t>
      </w:r>
      <w:bookmarkEnd w:id="38"/>
      <w:bookmarkEnd w:id="39"/>
    </w:p>
    <w:p w:rsidR="00464B39" w:rsidRPr="008406BC" w:rsidRDefault="00A35860">
      <w:pPr>
        <w:spacing w:line="600" w:lineRule="exact"/>
        <w:ind w:firstLineChars="200" w:firstLine="640"/>
        <w:rPr>
          <w:rFonts w:ascii="仿宋" w:eastAsia="仿宋" w:hAnsi="仿宋"/>
          <w:sz w:val="32"/>
          <w:szCs w:val="32"/>
        </w:rPr>
      </w:pPr>
      <w:r w:rsidRPr="008406BC">
        <w:rPr>
          <w:rFonts w:ascii="仿宋" w:eastAsia="仿宋" w:hAnsi="仿宋"/>
          <w:sz w:val="32"/>
          <w:szCs w:val="32"/>
        </w:rPr>
        <w:lastRenderedPageBreak/>
        <w:t>20</w:t>
      </w:r>
      <w:r w:rsidRPr="008406BC">
        <w:rPr>
          <w:rFonts w:ascii="仿宋" w:eastAsia="仿宋" w:hAnsi="仿宋" w:hint="eastAsia"/>
          <w:sz w:val="32"/>
          <w:szCs w:val="32"/>
        </w:rPr>
        <w:t>22年一般公共预算财政拨款支出</w:t>
      </w:r>
      <w:r w:rsidR="00AE213D" w:rsidRPr="008406BC">
        <w:rPr>
          <w:rFonts w:ascii="仿宋" w:eastAsia="仿宋" w:hAnsi="仿宋"/>
          <w:sz w:val="32"/>
          <w:szCs w:val="32"/>
        </w:rPr>
        <w:t>2476</w:t>
      </w:r>
      <w:r w:rsidR="00AE213D" w:rsidRPr="008406BC">
        <w:rPr>
          <w:rFonts w:ascii="仿宋" w:eastAsia="仿宋" w:hAnsi="仿宋" w:hint="eastAsia"/>
          <w:sz w:val="32"/>
          <w:szCs w:val="32"/>
        </w:rPr>
        <w:t>.</w:t>
      </w:r>
      <w:r w:rsidR="00AE213D" w:rsidRPr="008406BC">
        <w:rPr>
          <w:rFonts w:ascii="仿宋" w:eastAsia="仿宋" w:hAnsi="仿宋"/>
          <w:sz w:val="32"/>
          <w:szCs w:val="32"/>
        </w:rPr>
        <w:t>68</w:t>
      </w:r>
      <w:r w:rsidRPr="008406BC">
        <w:rPr>
          <w:rFonts w:ascii="仿宋" w:eastAsia="仿宋" w:hAnsi="仿宋" w:hint="eastAsia"/>
          <w:sz w:val="32"/>
          <w:szCs w:val="32"/>
        </w:rPr>
        <w:t>万元，占本年支出合计的</w:t>
      </w:r>
      <w:r w:rsidR="00AE213D" w:rsidRPr="008406BC">
        <w:rPr>
          <w:rFonts w:ascii="仿宋" w:eastAsia="仿宋" w:hAnsi="仿宋" w:hint="eastAsia"/>
          <w:sz w:val="32"/>
          <w:szCs w:val="32"/>
        </w:rPr>
        <w:t>100</w:t>
      </w:r>
      <w:r w:rsidRPr="008406BC">
        <w:rPr>
          <w:rFonts w:ascii="仿宋" w:eastAsia="仿宋" w:hAnsi="仿宋"/>
          <w:sz w:val="32"/>
          <w:szCs w:val="32"/>
        </w:rPr>
        <w:t>%</w:t>
      </w:r>
      <w:r w:rsidRPr="008406BC">
        <w:rPr>
          <w:rFonts w:ascii="仿宋" w:eastAsia="仿宋" w:hAnsi="仿宋" w:hint="eastAsia"/>
          <w:sz w:val="32"/>
          <w:szCs w:val="32"/>
        </w:rPr>
        <w:t>。与</w:t>
      </w:r>
      <w:r w:rsidRPr="008406BC">
        <w:rPr>
          <w:rFonts w:ascii="仿宋" w:eastAsia="仿宋" w:hAnsi="仿宋"/>
          <w:sz w:val="32"/>
          <w:szCs w:val="32"/>
        </w:rPr>
        <w:t>20</w:t>
      </w:r>
      <w:r w:rsidRPr="008406BC">
        <w:rPr>
          <w:rFonts w:ascii="仿宋" w:eastAsia="仿宋" w:hAnsi="仿宋" w:hint="eastAsia"/>
          <w:sz w:val="32"/>
          <w:szCs w:val="32"/>
        </w:rPr>
        <w:t>21</w:t>
      </w:r>
      <w:r w:rsidR="00AE213D" w:rsidRPr="008406BC">
        <w:rPr>
          <w:rFonts w:ascii="仿宋" w:eastAsia="仿宋" w:hAnsi="仿宋" w:hint="eastAsia"/>
          <w:sz w:val="32"/>
          <w:szCs w:val="32"/>
        </w:rPr>
        <w:t>年相比，一般公共预算财政拨款支出减少</w:t>
      </w:r>
      <w:r w:rsidR="005D7722" w:rsidRPr="008406BC">
        <w:rPr>
          <w:rFonts w:ascii="仿宋" w:eastAsia="仿宋" w:hAnsi="仿宋" w:hint="eastAsia"/>
          <w:sz w:val="32"/>
          <w:szCs w:val="32"/>
        </w:rPr>
        <w:t>21.9</w:t>
      </w:r>
      <w:r w:rsidRPr="008406BC">
        <w:rPr>
          <w:rFonts w:ascii="仿宋" w:eastAsia="仿宋" w:hAnsi="仿宋" w:hint="eastAsia"/>
          <w:sz w:val="32"/>
          <w:szCs w:val="32"/>
        </w:rPr>
        <w:t>万元，下降</w:t>
      </w:r>
      <w:r w:rsidR="005D7722" w:rsidRPr="008406BC">
        <w:rPr>
          <w:rFonts w:ascii="仿宋" w:eastAsia="仿宋" w:hAnsi="仿宋" w:hint="eastAsia"/>
          <w:sz w:val="32"/>
          <w:szCs w:val="32"/>
        </w:rPr>
        <w:t>0.88</w:t>
      </w:r>
      <w:r w:rsidRPr="008406BC">
        <w:rPr>
          <w:rFonts w:ascii="仿宋" w:eastAsia="仿宋" w:hAnsi="仿宋"/>
          <w:sz w:val="32"/>
          <w:szCs w:val="32"/>
        </w:rPr>
        <w:t>%</w:t>
      </w:r>
      <w:r w:rsidRPr="008406BC">
        <w:rPr>
          <w:rFonts w:ascii="仿宋" w:eastAsia="仿宋" w:hAnsi="仿宋" w:hint="eastAsia"/>
          <w:sz w:val="32"/>
          <w:szCs w:val="32"/>
        </w:rPr>
        <w:t>。主要变动原因是</w:t>
      </w:r>
      <w:r w:rsidR="00755A8C" w:rsidRPr="008406BC">
        <w:rPr>
          <w:rFonts w:ascii="仿宋" w:eastAsia="仿宋" w:hAnsi="仿宋"/>
          <w:sz w:val="32"/>
          <w:szCs w:val="32"/>
        </w:rPr>
        <w:t>专项经费减少、厉行节约</w:t>
      </w:r>
      <w:r w:rsidR="00755A8C" w:rsidRPr="008406BC">
        <w:rPr>
          <w:rFonts w:ascii="仿宋" w:eastAsia="仿宋" w:hAnsi="仿宋" w:hint="eastAsia"/>
          <w:sz w:val="32"/>
          <w:szCs w:val="32"/>
        </w:rPr>
        <w:t>.</w:t>
      </w:r>
    </w:p>
    <w:p w:rsidR="00464B39" w:rsidRDefault="00464B39">
      <w:pPr>
        <w:spacing w:line="600" w:lineRule="exact"/>
        <w:ind w:firstLineChars="200" w:firstLine="640"/>
        <w:rPr>
          <w:rFonts w:ascii="仿宋" w:eastAsia="仿宋" w:hAnsi="仿宋"/>
          <w:sz w:val="32"/>
          <w:szCs w:val="32"/>
        </w:rPr>
      </w:pPr>
    </w:p>
    <w:p w:rsidR="005D7722" w:rsidRPr="005D7722" w:rsidRDefault="00092FF0" w:rsidP="005D7722">
      <w:pPr>
        <w:pStyle w:val="a0"/>
        <w:spacing w:before="93"/>
      </w:pPr>
      <w:r>
        <w:rPr>
          <w:rFonts w:ascii="仿宋" w:eastAsia="仿宋" w:hAnsi="仿宋" w:hint="eastAsia"/>
          <w:noProof/>
          <w:sz w:val="32"/>
          <w:szCs w:val="32"/>
        </w:rPr>
        <w:drawing>
          <wp:inline distT="0" distB="0" distL="0" distR="0">
            <wp:extent cx="5457825" cy="3276600"/>
            <wp:effectExtent l="19050" t="0" r="9525" b="0"/>
            <wp:docPr id="36"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4B39" w:rsidRDefault="00A35860" w:rsidP="00145476">
      <w:pPr>
        <w:spacing w:line="600" w:lineRule="exact"/>
        <w:ind w:firstLineChars="150" w:firstLine="480"/>
        <w:rPr>
          <w:rFonts w:ascii="仿宋" w:eastAsia="仿宋" w:hAnsi="仿宋"/>
          <w:sz w:val="32"/>
          <w:szCs w:val="32"/>
        </w:rPr>
      </w:pPr>
      <w:r>
        <w:rPr>
          <w:rFonts w:ascii="仿宋" w:eastAsia="仿宋" w:hAnsi="仿宋" w:hint="eastAsia"/>
          <w:sz w:val="32"/>
          <w:szCs w:val="32"/>
        </w:rPr>
        <w:t>（图5</w:t>
      </w:r>
      <w:r w:rsidR="00145476">
        <w:rPr>
          <w:rFonts w:ascii="仿宋" w:eastAsia="仿宋" w:hAnsi="仿宋" w:hint="eastAsia"/>
          <w:sz w:val="32"/>
          <w:szCs w:val="32"/>
        </w:rPr>
        <w:t>：一般公共预算财政拨款支出决算变动情况）</w:t>
      </w:r>
    </w:p>
    <w:p w:rsidR="00464B39" w:rsidRDefault="00464B39">
      <w:pPr>
        <w:spacing w:line="600" w:lineRule="exact"/>
        <w:ind w:firstLineChars="200" w:firstLine="640"/>
        <w:rPr>
          <w:rFonts w:ascii="仿宋" w:eastAsia="仿宋" w:hAnsi="仿宋"/>
          <w:sz w:val="32"/>
          <w:szCs w:val="32"/>
        </w:rPr>
      </w:pPr>
    </w:p>
    <w:p w:rsidR="00464B39" w:rsidRDefault="00A35860">
      <w:pPr>
        <w:spacing w:line="600" w:lineRule="exact"/>
        <w:ind w:firstLineChars="200" w:firstLine="643"/>
        <w:outlineLvl w:val="2"/>
        <w:rPr>
          <w:rFonts w:ascii="仿宋" w:eastAsia="仿宋" w:hAnsi="仿宋"/>
          <w:b/>
          <w:sz w:val="32"/>
          <w:szCs w:val="32"/>
        </w:rPr>
      </w:pPr>
      <w:bookmarkStart w:id="40" w:name="_Toc15377211"/>
      <w:bookmarkStart w:id="41" w:name="_Toc144305915"/>
      <w:r>
        <w:rPr>
          <w:rFonts w:ascii="仿宋" w:eastAsia="仿宋" w:hAnsi="仿宋" w:hint="eastAsia"/>
          <w:b/>
          <w:sz w:val="32"/>
          <w:szCs w:val="32"/>
        </w:rPr>
        <w:t>（二）一般公共预算财政拨款支出决算结构情况</w:t>
      </w:r>
      <w:bookmarkEnd w:id="40"/>
      <w:bookmarkEnd w:id="41"/>
    </w:p>
    <w:p w:rsidR="00464B39" w:rsidRPr="008406BC" w:rsidRDefault="00A35860">
      <w:pPr>
        <w:spacing w:line="600" w:lineRule="exact"/>
        <w:ind w:firstLine="640"/>
        <w:rPr>
          <w:rFonts w:ascii="仿宋" w:eastAsia="仿宋" w:hAnsi="仿宋"/>
          <w:sz w:val="32"/>
          <w:szCs w:val="32"/>
        </w:rPr>
      </w:pPr>
      <w:r w:rsidRPr="008406BC">
        <w:rPr>
          <w:rFonts w:ascii="仿宋" w:eastAsia="仿宋" w:hAnsi="仿宋"/>
          <w:sz w:val="32"/>
          <w:szCs w:val="32"/>
        </w:rPr>
        <w:t>20</w:t>
      </w:r>
      <w:r w:rsidRPr="008406BC">
        <w:rPr>
          <w:rFonts w:ascii="仿宋" w:eastAsia="仿宋" w:hAnsi="仿宋" w:hint="eastAsia"/>
          <w:sz w:val="32"/>
          <w:szCs w:val="32"/>
        </w:rPr>
        <w:t>22年一般公共预算财政拨款支出</w:t>
      </w:r>
      <w:r w:rsidR="00E27CD9" w:rsidRPr="008406BC">
        <w:rPr>
          <w:rFonts w:ascii="仿宋" w:eastAsia="仿宋" w:hAnsi="仿宋" w:hint="eastAsia"/>
          <w:sz w:val="32"/>
          <w:szCs w:val="32"/>
        </w:rPr>
        <w:t>2476.68</w:t>
      </w:r>
      <w:r w:rsidRPr="008406BC">
        <w:rPr>
          <w:rFonts w:ascii="仿宋" w:eastAsia="仿宋" w:hAnsi="仿宋" w:hint="eastAsia"/>
          <w:sz w:val="32"/>
          <w:szCs w:val="32"/>
        </w:rPr>
        <w:t>万元，主要用于以下方面</w:t>
      </w:r>
      <w:r w:rsidRPr="008406BC">
        <w:rPr>
          <w:rFonts w:ascii="仿宋" w:eastAsia="仿宋" w:hAnsi="仿宋"/>
          <w:sz w:val="32"/>
          <w:szCs w:val="32"/>
        </w:rPr>
        <w:t>:</w:t>
      </w:r>
      <w:r w:rsidRPr="008406BC">
        <w:rPr>
          <w:rFonts w:ascii="仿宋" w:eastAsia="仿宋" w:hAnsi="仿宋" w:hint="eastAsia"/>
          <w:b/>
          <w:sz w:val="32"/>
          <w:szCs w:val="32"/>
        </w:rPr>
        <w:t>社会保障和就业</w:t>
      </w:r>
      <w:r w:rsidRPr="008406BC">
        <w:rPr>
          <w:rFonts w:ascii="仿宋" w:eastAsia="仿宋" w:hAnsi="仿宋" w:hint="eastAsia"/>
          <w:b/>
          <w:bCs/>
          <w:sz w:val="32"/>
          <w:szCs w:val="32"/>
        </w:rPr>
        <w:t>支出</w:t>
      </w:r>
      <w:r w:rsidR="00E27CD9" w:rsidRPr="008406BC">
        <w:rPr>
          <w:rFonts w:ascii="仿宋" w:eastAsia="仿宋" w:hAnsi="仿宋"/>
          <w:sz w:val="32"/>
          <w:szCs w:val="32"/>
        </w:rPr>
        <w:t>170</w:t>
      </w:r>
      <w:r w:rsidR="00E27CD9" w:rsidRPr="008406BC">
        <w:rPr>
          <w:rFonts w:ascii="仿宋" w:eastAsia="仿宋" w:hAnsi="仿宋" w:hint="eastAsia"/>
          <w:sz w:val="32"/>
          <w:szCs w:val="32"/>
        </w:rPr>
        <w:t>.</w:t>
      </w:r>
      <w:r w:rsidR="00E27CD9" w:rsidRPr="008406BC">
        <w:rPr>
          <w:rFonts w:ascii="仿宋" w:eastAsia="仿宋" w:hAnsi="仿宋"/>
          <w:sz w:val="32"/>
          <w:szCs w:val="32"/>
        </w:rPr>
        <w:t>39</w:t>
      </w:r>
      <w:r w:rsidRPr="008406BC">
        <w:rPr>
          <w:rFonts w:ascii="仿宋" w:eastAsia="仿宋" w:hAnsi="仿宋" w:hint="eastAsia"/>
          <w:sz w:val="32"/>
          <w:szCs w:val="32"/>
        </w:rPr>
        <w:t>万元，占</w:t>
      </w:r>
      <w:r w:rsidR="00E27CD9" w:rsidRPr="008406BC">
        <w:rPr>
          <w:rFonts w:ascii="仿宋" w:eastAsia="仿宋" w:hAnsi="仿宋" w:hint="eastAsia"/>
          <w:sz w:val="32"/>
          <w:szCs w:val="32"/>
        </w:rPr>
        <w:t>6.88</w:t>
      </w:r>
      <w:r w:rsidRPr="008406BC">
        <w:rPr>
          <w:rFonts w:ascii="仿宋" w:eastAsia="仿宋" w:hAnsi="仿宋"/>
          <w:sz w:val="32"/>
          <w:szCs w:val="32"/>
        </w:rPr>
        <w:t>%</w:t>
      </w:r>
      <w:r w:rsidRPr="008406BC">
        <w:rPr>
          <w:rFonts w:ascii="仿宋" w:eastAsia="仿宋" w:hAnsi="仿宋" w:hint="eastAsia"/>
          <w:sz w:val="32"/>
          <w:szCs w:val="32"/>
        </w:rPr>
        <w:t>；</w:t>
      </w:r>
      <w:r w:rsidR="00E27CD9" w:rsidRPr="008406BC">
        <w:rPr>
          <w:rFonts w:ascii="仿宋" w:eastAsia="仿宋" w:hAnsi="仿宋"/>
          <w:b/>
          <w:sz w:val="32"/>
          <w:szCs w:val="32"/>
        </w:rPr>
        <w:t>交通运输支出</w:t>
      </w:r>
      <w:r w:rsidR="00E27CD9" w:rsidRPr="008406BC">
        <w:rPr>
          <w:rFonts w:ascii="仿宋" w:eastAsia="仿宋" w:hAnsi="仿宋"/>
          <w:sz w:val="32"/>
          <w:szCs w:val="32"/>
        </w:rPr>
        <w:t>2143</w:t>
      </w:r>
      <w:r w:rsidR="00E27CD9" w:rsidRPr="008406BC">
        <w:rPr>
          <w:rFonts w:ascii="仿宋" w:eastAsia="仿宋" w:hAnsi="仿宋" w:hint="eastAsia"/>
          <w:sz w:val="32"/>
          <w:szCs w:val="32"/>
        </w:rPr>
        <w:t>.</w:t>
      </w:r>
      <w:r w:rsidR="00E27CD9" w:rsidRPr="008406BC">
        <w:rPr>
          <w:rFonts w:ascii="仿宋" w:eastAsia="仿宋" w:hAnsi="仿宋"/>
          <w:sz w:val="32"/>
          <w:szCs w:val="32"/>
        </w:rPr>
        <w:t>94万元，占</w:t>
      </w:r>
      <w:r w:rsidR="00E27CD9" w:rsidRPr="008406BC">
        <w:rPr>
          <w:rFonts w:ascii="仿宋" w:eastAsia="仿宋" w:hAnsi="仿宋" w:hint="eastAsia"/>
          <w:sz w:val="32"/>
          <w:szCs w:val="32"/>
        </w:rPr>
        <w:t>86.57</w:t>
      </w:r>
      <w:r w:rsidR="00E27CD9" w:rsidRPr="008406BC">
        <w:rPr>
          <w:rFonts w:ascii="仿宋" w:eastAsia="仿宋" w:hAnsi="仿宋"/>
          <w:sz w:val="32"/>
          <w:szCs w:val="32"/>
        </w:rPr>
        <w:t>%；</w:t>
      </w:r>
      <w:r w:rsidR="00E27CD9" w:rsidRPr="008406BC">
        <w:rPr>
          <w:rFonts w:ascii="仿宋" w:eastAsia="仿宋" w:hAnsi="仿宋"/>
          <w:b/>
          <w:sz w:val="32"/>
          <w:szCs w:val="32"/>
        </w:rPr>
        <w:t>住房保障支出</w:t>
      </w:r>
      <w:r w:rsidR="00E27CD9" w:rsidRPr="008406BC">
        <w:rPr>
          <w:rFonts w:ascii="仿宋" w:eastAsia="仿宋" w:hAnsi="仿宋"/>
          <w:sz w:val="32"/>
          <w:szCs w:val="32"/>
        </w:rPr>
        <w:t>162</w:t>
      </w:r>
      <w:r w:rsidR="00E27CD9" w:rsidRPr="008406BC">
        <w:rPr>
          <w:rFonts w:ascii="仿宋" w:eastAsia="仿宋" w:hAnsi="仿宋" w:hint="eastAsia"/>
          <w:sz w:val="32"/>
          <w:szCs w:val="32"/>
        </w:rPr>
        <w:t>.</w:t>
      </w:r>
      <w:r w:rsidR="00E27CD9" w:rsidRPr="008406BC">
        <w:rPr>
          <w:rFonts w:ascii="仿宋" w:eastAsia="仿宋" w:hAnsi="仿宋"/>
          <w:sz w:val="32"/>
          <w:szCs w:val="32"/>
        </w:rPr>
        <w:t>3</w:t>
      </w:r>
      <w:r w:rsidR="00E27CD9" w:rsidRPr="008406BC">
        <w:rPr>
          <w:rFonts w:ascii="仿宋" w:eastAsia="仿宋" w:hAnsi="仿宋" w:hint="eastAsia"/>
          <w:sz w:val="32"/>
          <w:szCs w:val="32"/>
        </w:rPr>
        <w:t>5</w:t>
      </w:r>
      <w:r w:rsidR="00E27CD9" w:rsidRPr="008406BC">
        <w:rPr>
          <w:rFonts w:ascii="仿宋" w:eastAsia="仿宋" w:hAnsi="仿宋"/>
          <w:sz w:val="32"/>
          <w:szCs w:val="32"/>
        </w:rPr>
        <w:t>万元，占</w:t>
      </w:r>
      <w:r w:rsidR="00E27CD9" w:rsidRPr="008406BC">
        <w:rPr>
          <w:rFonts w:ascii="仿宋" w:eastAsia="仿宋" w:hAnsi="仿宋" w:hint="eastAsia"/>
          <w:sz w:val="32"/>
          <w:szCs w:val="32"/>
        </w:rPr>
        <w:t>6.55</w:t>
      </w:r>
      <w:r w:rsidR="00E27CD9" w:rsidRPr="008406BC">
        <w:rPr>
          <w:rFonts w:ascii="仿宋" w:eastAsia="仿宋" w:hAnsi="仿宋"/>
          <w:sz w:val="32"/>
          <w:szCs w:val="32"/>
        </w:rPr>
        <w:t>%</w:t>
      </w:r>
      <w:r w:rsidRPr="008406BC">
        <w:rPr>
          <w:rFonts w:ascii="仿宋" w:eastAsia="仿宋" w:hAnsi="仿宋" w:hint="eastAsia"/>
          <w:sz w:val="32"/>
          <w:szCs w:val="32"/>
        </w:rPr>
        <w:t>。</w:t>
      </w:r>
    </w:p>
    <w:p w:rsidR="00464B39" w:rsidRDefault="00464B39">
      <w:pPr>
        <w:spacing w:line="600" w:lineRule="exact"/>
        <w:ind w:firstLine="640"/>
        <w:rPr>
          <w:rFonts w:ascii="仿宋" w:eastAsia="仿宋" w:hAnsi="仿宋"/>
          <w:b/>
          <w:sz w:val="32"/>
          <w:szCs w:val="32"/>
        </w:rPr>
      </w:pPr>
    </w:p>
    <w:p w:rsidR="0022265F" w:rsidRDefault="0022265F" w:rsidP="0022265F">
      <w:pPr>
        <w:pStyle w:val="a0"/>
        <w:spacing w:before="93"/>
      </w:pPr>
    </w:p>
    <w:p w:rsidR="0022265F" w:rsidRPr="0022265F" w:rsidRDefault="0022265F" w:rsidP="0022265F">
      <w:pPr>
        <w:pStyle w:val="a0"/>
        <w:spacing w:before="93"/>
      </w:pPr>
    </w:p>
    <w:p w:rsidR="0022265F" w:rsidRDefault="0022265F" w:rsidP="0022265F">
      <w:pPr>
        <w:pStyle w:val="a0"/>
        <w:spacing w:before="93"/>
      </w:pPr>
      <w:r>
        <w:rPr>
          <w:rFonts w:hint="eastAsia"/>
          <w:noProof/>
        </w:rPr>
        <w:drawing>
          <wp:inline distT="0" distB="0" distL="0" distR="0">
            <wp:extent cx="5274310" cy="2743200"/>
            <wp:effectExtent l="19050" t="0" r="21590" b="0"/>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4B39" w:rsidRDefault="00A35860" w:rsidP="00145476">
      <w:pPr>
        <w:spacing w:line="600" w:lineRule="exact"/>
        <w:ind w:firstLineChars="200" w:firstLine="640"/>
        <w:rPr>
          <w:rFonts w:ascii="仿宋" w:eastAsia="仿宋" w:hAnsi="仿宋"/>
          <w:sz w:val="32"/>
          <w:szCs w:val="32"/>
        </w:rPr>
      </w:pPr>
      <w:r>
        <w:rPr>
          <w:rFonts w:ascii="仿宋" w:eastAsia="仿宋" w:hAnsi="仿宋" w:hint="eastAsia"/>
          <w:sz w:val="32"/>
          <w:szCs w:val="32"/>
        </w:rPr>
        <w:t>（图6</w:t>
      </w:r>
      <w:r w:rsidR="00145476">
        <w:rPr>
          <w:rFonts w:ascii="仿宋" w:eastAsia="仿宋" w:hAnsi="仿宋" w:hint="eastAsia"/>
          <w:sz w:val="32"/>
          <w:szCs w:val="32"/>
        </w:rPr>
        <w:t>：一般公共预算财政拨款支出决算结构）</w:t>
      </w:r>
    </w:p>
    <w:p w:rsidR="00464B39" w:rsidRDefault="00464B39">
      <w:pPr>
        <w:spacing w:line="600" w:lineRule="exact"/>
        <w:ind w:firstLineChars="200" w:firstLine="640"/>
        <w:rPr>
          <w:rFonts w:ascii="仿宋" w:eastAsia="仿宋" w:hAnsi="仿宋"/>
          <w:sz w:val="32"/>
          <w:szCs w:val="32"/>
        </w:rPr>
      </w:pPr>
    </w:p>
    <w:p w:rsidR="00464B39" w:rsidRDefault="00A35860">
      <w:pPr>
        <w:spacing w:line="600" w:lineRule="exact"/>
        <w:ind w:firstLineChars="200" w:firstLine="643"/>
        <w:outlineLvl w:val="2"/>
        <w:rPr>
          <w:rFonts w:ascii="仿宋" w:eastAsia="仿宋" w:hAnsi="仿宋"/>
          <w:b/>
          <w:sz w:val="32"/>
          <w:szCs w:val="32"/>
        </w:rPr>
      </w:pPr>
      <w:bookmarkStart w:id="42" w:name="_Toc15377212"/>
      <w:bookmarkStart w:id="43" w:name="_Toc144305916"/>
      <w:r>
        <w:rPr>
          <w:rFonts w:ascii="仿宋" w:eastAsia="仿宋" w:hAnsi="仿宋" w:hint="eastAsia"/>
          <w:b/>
          <w:sz w:val="32"/>
          <w:szCs w:val="32"/>
        </w:rPr>
        <w:t>（三）一般公共预算财政拨款支出决算具体情况</w:t>
      </w:r>
      <w:bookmarkEnd w:id="42"/>
      <w:bookmarkEnd w:id="43"/>
    </w:p>
    <w:p w:rsidR="00464B39" w:rsidRPr="008406BC" w:rsidRDefault="00A35860">
      <w:pPr>
        <w:spacing w:line="600" w:lineRule="exact"/>
        <w:ind w:firstLineChars="200" w:firstLine="643"/>
        <w:outlineLvl w:val="2"/>
        <w:rPr>
          <w:rFonts w:ascii="仿宋" w:eastAsia="仿宋" w:hAnsi="仿宋"/>
          <w:sz w:val="32"/>
          <w:szCs w:val="32"/>
        </w:rPr>
      </w:pPr>
      <w:bookmarkStart w:id="44" w:name="_Toc15378460"/>
      <w:bookmarkStart w:id="45" w:name="_Toc15377444"/>
      <w:bookmarkStart w:id="46" w:name="_Toc15377213"/>
      <w:bookmarkStart w:id="47" w:name="_Toc144305917"/>
      <w:r w:rsidRPr="008406BC">
        <w:rPr>
          <w:rFonts w:ascii="仿宋" w:eastAsia="仿宋" w:hAnsi="仿宋" w:hint="eastAsia"/>
          <w:b/>
          <w:sz w:val="32"/>
          <w:szCs w:val="32"/>
        </w:rPr>
        <w:t>2022年一般公共预算支出决算数为</w:t>
      </w:r>
      <w:r w:rsidR="004B6E65" w:rsidRPr="008406BC">
        <w:rPr>
          <w:rFonts w:ascii="仿宋" w:eastAsia="仿宋" w:hAnsi="仿宋" w:hint="eastAsia"/>
          <w:b/>
          <w:sz w:val="32"/>
          <w:szCs w:val="32"/>
        </w:rPr>
        <w:t>2476.68万元</w:t>
      </w:r>
      <w:r w:rsidRPr="008406BC">
        <w:rPr>
          <w:rFonts w:ascii="仿宋" w:eastAsia="仿宋" w:hAnsi="仿宋" w:hint="eastAsia"/>
          <w:sz w:val="32"/>
          <w:szCs w:val="32"/>
        </w:rPr>
        <w:t>，</w:t>
      </w:r>
      <w:r w:rsidRPr="008406BC">
        <w:rPr>
          <w:rStyle w:val="a7"/>
          <w:rFonts w:ascii="仿宋" w:eastAsia="仿宋" w:hAnsi="仿宋" w:hint="eastAsia"/>
          <w:bCs/>
          <w:sz w:val="32"/>
          <w:szCs w:val="32"/>
        </w:rPr>
        <w:t>完成预算</w:t>
      </w:r>
      <w:r w:rsidR="004B6E65" w:rsidRPr="008406BC">
        <w:rPr>
          <w:rStyle w:val="a7"/>
          <w:rFonts w:ascii="仿宋" w:eastAsia="仿宋" w:hAnsi="仿宋" w:hint="eastAsia"/>
          <w:bCs/>
          <w:sz w:val="32"/>
          <w:szCs w:val="32"/>
        </w:rPr>
        <w:t>100</w:t>
      </w:r>
      <w:r w:rsidRPr="008406BC">
        <w:rPr>
          <w:rStyle w:val="a7"/>
          <w:rFonts w:ascii="仿宋" w:eastAsia="仿宋" w:hAnsi="仿宋"/>
          <w:bCs/>
          <w:sz w:val="32"/>
          <w:szCs w:val="32"/>
        </w:rPr>
        <w:t>%</w:t>
      </w:r>
      <w:r w:rsidRPr="008406BC">
        <w:rPr>
          <w:rStyle w:val="a7"/>
          <w:rFonts w:ascii="仿宋" w:eastAsia="仿宋" w:hAnsi="仿宋" w:hint="eastAsia"/>
          <w:bCs/>
          <w:sz w:val="32"/>
          <w:szCs w:val="32"/>
        </w:rPr>
        <w:t>。其中：</w:t>
      </w:r>
      <w:bookmarkEnd w:id="44"/>
      <w:bookmarkEnd w:id="45"/>
      <w:bookmarkEnd w:id="46"/>
      <w:bookmarkEnd w:id="47"/>
    </w:p>
    <w:p w:rsidR="0022265F" w:rsidRPr="008406BC" w:rsidRDefault="0022265F" w:rsidP="0022265F">
      <w:pPr>
        <w:spacing w:line="560" w:lineRule="exact"/>
        <w:ind w:firstLineChars="200" w:firstLine="643"/>
        <w:rPr>
          <w:rFonts w:ascii="仿宋" w:eastAsia="仿宋" w:hAnsi="仿宋"/>
          <w:sz w:val="32"/>
          <w:szCs w:val="32"/>
        </w:rPr>
      </w:pPr>
      <w:r w:rsidRPr="008406BC">
        <w:rPr>
          <w:rFonts w:ascii="仿宋" w:eastAsia="仿宋" w:hAnsi="仿宋" w:hint="eastAsia"/>
          <w:b/>
          <w:bCs/>
          <w:sz w:val="32"/>
          <w:szCs w:val="32"/>
        </w:rPr>
        <w:t>1.</w:t>
      </w:r>
      <w:r w:rsidRPr="008406BC">
        <w:rPr>
          <w:rFonts w:ascii="仿宋" w:eastAsia="仿宋" w:hAnsi="仿宋"/>
          <w:b/>
          <w:bCs/>
          <w:sz w:val="32"/>
          <w:szCs w:val="32"/>
        </w:rPr>
        <w:t>社会保障和就业支出（类）行政事业单位养老支出（款）行政单位离退休（项）</w:t>
      </w:r>
      <w:r w:rsidRPr="008406BC">
        <w:rPr>
          <w:rFonts w:ascii="仿宋" w:eastAsia="仿宋" w:hAnsi="仿宋"/>
          <w:sz w:val="32"/>
          <w:szCs w:val="32"/>
        </w:rPr>
        <w:t>:支出决算为39.1</w:t>
      </w:r>
      <w:r w:rsidRPr="008406BC">
        <w:rPr>
          <w:rFonts w:ascii="仿宋" w:eastAsia="仿宋" w:hAnsi="仿宋" w:hint="eastAsia"/>
          <w:sz w:val="32"/>
          <w:szCs w:val="32"/>
        </w:rPr>
        <w:t>1</w:t>
      </w:r>
      <w:r w:rsidRPr="008406BC">
        <w:rPr>
          <w:rFonts w:ascii="仿宋" w:eastAsia="仿宋" w:hAnsi="仿宋"/>
          <w:sz w:val="32"/>
          <w:szCs w:val="32"/>
        </w:rPr>
        <w:t>万元，完成预算100%。</w:t>
      </w:r>
    </w:p>
    <w:p w:rsidR="0022265F" w:rsidRPr="008406BC" w:rsidRDefault="0022265F" w:rsidP="0022265F">
      <w:pPr>
        <w:spacing w:line="560" w:lineRule="exact"/>
        <w:ind w:firstLineChars="200" w:firstLine="643"/>
        <w:rPr>
          <w:rFonts w:ascii="仿宋" w:eastAsia="仿宋" w:hAnsi="仿宋"/>
          <w:sz w:val="32"/>
          <w:szCs w:val="32"/>
        </w:rPr>
      </w:pPr>
      <w:r w:rsidRPr="008406BC">
        <w:rPr>
          <w:rFonts w:ascii="仿宋" w:eastAsia="仿宋" w:hAnsi="仿宋" w:hint="eastAsia"/>
          <w:b/>
          <w:bCs/>
          <w:sz w:val="32"/>
          <w:szCs w:val="32"/>
        </w:rPr>
        <w:t>2</w:t>
      </w:r>
      <w:r w:rsidRPr="008406BC">
        <w:rPr>
          <w:rFonts w:ascii="仿宋" w:eastAsia="仿宋" w:hAnsi="仿宋"/>
          <w:b/>
          <w:bCs/>
          <w:sz w:val="32"/>
          <w:szCs w:val="32"/>
        </w:rPr>
        <w:t>.社会保障和就业支出（类）行政事业单位养老支出（款）机关事业单位基本养老保险缴费支出（项）</w:t>
      </w:r>
      <w:r w:rsidRPr="008406BC">
        <w:rPr>
          <w:rFonts w:ascii="仿宋" w:eastAsia="仿宋" w:hAnsi="仿宋"/>
          <w:sz w:val="32"/>
          <w:szCs w:val="32"/>
        </w:rPr>
        <w:t>:支出决算为1</w:t>
      </w:r>
      <w:r w:rsidRPr="008406BC">
        <w:rPr>
          <w:rFonts w:ascii="仿宋" w:eastAsia="仿宋" w:hAnsi="仿宋" w:hint="eastAsia"/>
          <w:sz w:val="32"/>
          <w:szCs w:val="32"/>
        </w:rPr>
        <w:t>3</w:t>
      </w:r>
      <w:r w:rsidRPr="008406BC">
        <w:rPr>
          <w:rFonts w:ascii="仿宋" w:eastAsia="仿宋" w:hAnsi="仿宋"/>
          <w:sz w:val="32"/>
          <w:szCs w:val="32"/>
        </w:rPr>
        <w:t>1.</w:t>
      </w:r>
      <w:r w:rsidRPr="008406BC">
        <w:rPr>
          <w:rFonts w:ascii="仿宋" w:eastAsia="仿宋" w:hAnsi="仿宋" w:hint="eastAsia"/>
          <w:sz w:val="32"/>
          <w:szCs w:val="32"/>
        </w:rPr>
        <w:t>28</w:t>
      </w:r>
      <w:r w:rsidRPr="008406BC">
        <w:rPr>
          <w:rFonts w:ascii="仿宋" w:eastAsia="仿宋" w:hAnsi="仿宋"/>
          <w:sz w:val="32"/>
          <w:szCs w:val="32"/>
        </w:rPr>
        <w:t>万元，完成预算100%。</w:t>
      </w:r>
    </w:p>
    <w:p w:rsidR="0022265F" w:rsidRPr="008406BC" w:rsidRDefault="0022265F" w:rsidP="0022265F">
      <w:pPr>
        <w:spacing w:line="560" w:lineRule="exact"/>
        <w:ind w:firstLineChars="200" w:firstLine="643"/>
        <w:rPr>
          <w:rFonts w:ascii="仿宋" w:eastAsia="仿宋" w:hAnsi="仿宋"/>
          <w:sz w:val="32"/>
          <w:szCs w:val="32"/>
        </w:rPr>
      </w:pPr>
      <w:r w:rsidRPr="008406BC">
        <w:rPr>
          <w:rFonts w:ascii="仿宋" w:eastAsia="仿宋" w:hAnsi="仿宋"/>
          <w:b/>
          <w:bCs/>
          <w:sz w:val="32"/>
          <w:szCs w:val="32"/>
        </w:rPr>
        <w:t>3.交通运输支出（类）公路水路运输（款）行政运行（项）</w:t>
      </w:r>
      <w:r w:rsidRPr="008406BC">
        <w:rPr>
          <w:rFonts w:ascii="仿宋" w:eastAsia="仿宋" w:hAnsi="仿宋"/>
          <w:sz w:val="32"/>
          <w:szCs w:val="32"/>
        </w:rPr>
        <w:t>:支出决算为16</w:t>
      </w:r>
      <w:r w:rsidRPr="008406BC">
        <w:rPr>
          <w:rFonts w:ascii="仿宋" w:eastAsia="仿宋" w:hAnsi="仿宋" w:hint="eastAsia"/>
          <w:sz w:val="32"/>
          <w:szCs w:val="32"/>
        </w:rPr>
        <w:t>6</w:t>
      </w:r>
      <w:r w:rsidRPr="008406BC">
        <w:rPr>
          <w:rFonts w:ascii="仿宋" w:eastAsia="仿宋" w:hAnsi="仿宋"/>
          <w:sz w:val="32"/>
          <w:szCs w:val="32"/>
        </w:rPr>
        <w:t>2</w:t>
      </w:r>
      <w:r w:rsidRPr="008406BC">
        <w:rPr>
          <w:rFonts w:ascii="仿宋" w:eastAsia="仿宋" w:hAnsi="仿宋" w:hint="eastAsia"/>
          <w:sz w:val="32"/>
          <w:szCs w:val="32"/>
        </w:rPr>
        <w:t>.84</w:t>
      </w:r>
      <w:r w:rsidRPr="008406BC">
        <w:rPr>
          <w:rFonts w:ascii="仿宋" w:eastAsia="仿宋" w:hAnsi="仿宋"/>
          <w:sz w:val="32"/>
          <w:szCs w:val="32"/>
        </w:rPr>
        <w:t>万元，完成预算100%。</w:t>
      </w:r>
    </w:p>
    <w:p w:rsidR="0022265F" w:rsidRPr="008406BC" w:rsidRDefault="0022265F" w:rsidP="0022265F">
      <w:pPr>
        <w:spacing w:line="560" w:lineRule="exact"/>
        <w:ind w:firstLineChars="200" w:firstLine="643"/>
        <w:rPr>
          <w:rFonts w:ascii="仿宋" w:eastAsia="仿宋" w:hAnsi="仿宋"/>
          <w:sz w:val="32"/>
          <w:szCs w:val="32"/>
        </w:rPr>
      </w:pPr>
      <w:r w:rsidRPr="008406BC">
        <w:rPr>
          <w:rFonts w:ascii="仿宋" w:eastAsia="仿宋" w:hAnsi="仿宋"/>
          <w:b/>
          <w:bCs/>
          <w:sz w:val="32"/>
          <w:szCs w:val="32"/>
        </w:rPr>
        <w:t>4.交通运输支出（类）公路水路运输（款）公路运输管理（项）</w:t>
      </w:r>
      <w:r w:rsidRPr="008406BC">
        <w:rPr>
          <w:rFonts w:ascii="仿宋" w:eastAsia="仿宋" w:hAnsi="仿宋"/>
          <w:sz w:val="32"/>
          <w:szCs w:val="32"/>
        </w:rPr>
        <w:t>:支出决算为</w:t>
      </w:r>
      <w:r w:rsidRPr="008406BC">
        <w:rPr>
          <w:rFonts w:ascii="仿宋" w:eastAsia="仿宋" w:hAnsi="仿宋" w:hint="eastAsia"/>
          <w:sz w:val="32"/>
          <w:szCs w:val="32"/>
        </w:rPr>
        <w:t>382.52</w:t>
      </w:r>
      <w:r w:rsidRPr="008406BC">
        <w:rPr>
          <w:rFonts w:ascii="仿宋" w:eastAsia="仿宋" w:hAnsi="仿宋"/>
          <w:sz w:val="32"/>
          <w:szCs w:val="32"/>
        </w:rPr>
        <w:t>万元，完成预算100%。</w:t>
      </w:r>
    </w:p>
    <w:p w:rsidR="0022265F" w:rsidRPr="008406BC" w:rsidRDefault="0022265F" w:rsidP="0022265F">
      <w:pPr>
        <w:spacing w:line="560" w:lineRule="exact"/>
        <w:ind w:firstLineChars="200" w:firstLine="643"/>
        <w:rPr>
          <w:rFonts w:ascii="仿宋" w:eastAsia="仿宋" w:hAnsi="仿宋"/>
          <w:sz w:val="32"/>
          <w:szCs w:val="32"/>
        </w:rPr>
      </w:pPr>
      <w:r w:rsidRPr="008406BC">
        <w:rPr>
          <w:rFonts w:ascii="仿宋" w:eastAsia="仿宋" w:hAnsi="仿宋"/>
          <w:b/>
          <w:bCs/>
          <w:sz w:val="32"/>
          <w:szCs w:val="32"/>
        </w:rPr>
        <w:lastRenderedPageBreak/>
        <w:t>5.交通运输支出（类）公路水路运输（款）其他公路水路运输支出（项）</w:t>
      </w:r>
      <w:r w:rsidRPr="008406BC">
        <w:rPr>
          <w:rFonts w:ascii="仿宋" w:eastAsia="仿宋" w:hAnsi="仿宋"/>
          <w:sz w:val="32"/>
          <w:szCs w:val="32"/>
        </w:rPr>
        <w:t>:支出决算为</w:t>
      </w:r>
      <w:r w:rsidRPr="008406BC">
        <w:rPr>
          <w:rFonts w:ascii="仿宋" w:eastAsia="仿宋" w:hAnsi="仿宋" w:hint="eastAsia"/>
          <w:sz w:val="32"/>
          <w:szCs w:val="32"/>
        </w:rPr>
        <w:t>98.58</w:t>
      </w:r>
      <w:r w:rsidRPr="008406BC">
        <w:rPr>
          <w:rFonts w:ascii="仿宋" w:eastAsia="仿宋" w:hAnsi="仿宋"/>
          <w:sz w:val="32"/>
          <w:szCs w:val="32"/>
        </w:rPr>
        <w:t>万元，完成预算100%。</w:t>
      </w:r>
    </w:p>
    <w:p w:rsidR="0022265F" w:rsidRPr="008406BC" w:rsidRDefault="0022265F" w:rsidP="0022265F">
      <w:pPr>
        <w:spacing w:line="560" w:lineRule="exact"/>
        <w:ind w:firstLineChars="200" w:firstLine="643"/>
        <w:rPr>
          <w:rFonts w:ascii="仿宋" w:eastAsia="仿宋" w:hAnsi="仿宋"/>
          <w:sz w:val="32"/>
          <w:szCs w:val="32"/>
        </w:rPr>
      </w:pPr>
      <w:r w:rsidRPr="008406BC">
        <w:rPr>
          <w:rFonts w:ascii="仿宋" w:eastAsia="仿宋" w:hAnsi="仿宋"/>
          <w:b/>
          <w:bCs/>
          <w:sz w:val="32"/>
          <w:szCs w:val="32"/>
        </w:rPr>
        <w:t>21.住房保障支出（类）住房改革支出（款）住房公积金（项）</w:t>
      </w:r>
      <w:r w:rsidRPr="008406BC">
        <w:rPr>
          <w:rFonts w:ascii="仿宋" w:eastAsia="仿宋" w:hAnsi="仿宋"/>
          <w:sz w:val="32"/>
          <w:szCs w:val="32"/>
        </w:rPr>
        <w:t>:支出决算为1</w:t>
      </w:r>
      <w:r w:rsidR="00CE0986" w:rsidRPr="008406BC">
        <w:rPr>
          <w:rFonts w:ascii="仿宋" w:eastAsia="仿宋" w:hAnsi="仿宋" w:hint="eastAsia"/>
          <w:sz w:val="32"/>
          <w:szCs w:val="32"/>
        </w:rPr>
        <w:t>62.35</w:t>
      </w:r>
      <w:r w:rsidRPr="008406BC">
        <w:rPr>
          <w:rFonts w:ascii="仿宋" w:eastAsia="仿宋" w:hAnsi="仿宋"/>
          <w:sz w:val="32"/>
          <w:szCs w:val="32"/>
        </w:rPr>
        <w:t>万元，完成预算100%。</w:t>
      </w:r>
    </w:p>
    <w:p w:rsidR="00CE0986" w:rsidRPr="008406BC" w:rsidRDefault="00CE0986" w:rsidP="00CE0986">
      <w:pPr>
        <w:tabs>
          <w:tab w:val="right" w:pos="8306"/>
        </w:tabs>
        <w:spacing w:line="600" w:lineRule="exact"/>
        <w:outlineLvl w:val="1"/>
        <w:rPr>
          <w:rFonts w:ascii="仿宋" w:eastAsia="仿宋" w:hAnsi="仿宋"/>
          <w:b/>
          <w:sz w:val="32"/>
          <w:szCs w:val="32"/>
        </w:rPr>
      </w:pPr>
      <w:bookmarkStart w:id="48" w:name="_Toc15396608"/>
      <w:bookmarkStart w:id="49" w:name="_Toc15377214"/>
    </w:p>
    <w:p w:rsidR="00464B39" w:rsidRDefault="00A35860" w:rsidP="00CE0986">
      <w:pPr>
        <w:tabs>
          <w:tab w:val="right" w:pos="8306"/>
        </w:tabs>
        <w:spacing w:line="600" w:lineRule="exact"/>
        <w:outlineLvl w:val="1"/>
        <w:rPr>
          <w:rStyle w:val="2Char"/>
        </w:rPr>
      </w:pPr>
      <w:bookmarkStart w:id="50" w:name="_Toc14430591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8"/>
      <w:bookmarkEnd w:id="49"/>
      <w:bookmarkEnd w:id="50"/>
      <w:r>
        <w:rPr>
          <w:rStyle w:val="2Char"/>
          <w:rFonts w:ascii="黑体" w:eastAsia="黑体" w:hAnsi="黑体"/>
          <w:b w:val="0"/>
        </w:rPr>
        <w:tab/>
      </w:r>
    </w:p>
    <w:p w:rsidR="00464B39" w:rsidRDefault="00A3586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22年一般公共预算财政拨款基本支出</w:t>
      </w:r>
      <w:r w:rsidR="00CE0986">
        <w:rPr>
          <w:rFonts w:ascii="仿宋" w:eastAsia="仿宋" w:hAnsi="仿宋"/>
          <w:sz w:val="32"/>
          <w:szCs w:val="32"/>
        </w:rPr>
        <w:t>19</w:t>
      </w:r>
      <w:r w:rsidR="00CE0986" w:rsidRPr="00CE0986">
        <w:rPr>
          <w:rFonts w:ascii="仿宋" w:eastAsia="仿宋" w:hAnsi="仿宋"/>
          <w:sz w:val="32"/>
          <w:szCs w:val="32"/>
        </w:rPr>
        <w:t>95</w:t>
      </w:r>
      <w:r w:rsidR="00CE0986">
        <w:rPr>
          <w:rFonts w:ascii="仿宋" w:eastAsia="仿宋" w:hAnsi="仿宋" w:hint="eastAsia"/>
          <w:sz w:val="32"/>
          <w:szCs w:val="32"/>
        </w:rPr>
        <w:t>.</w:t>
      </w:r>
      <w:r w:rsidR="00CE0986">
        <w:rPr>
          <w:rFonts w:ascii="仿宋" w:eastAsia="仿宋" w:hAnsi="仿宋"/>
          <w:sz w:val="32"/>
          <w:szCs w:val="32"/>
        </w:rPr>
        <w:t>5</w:t>
      </w:r>
      <w:r w:rsidR="00CE0986" w:rsidRPr="00CE0986">
        <w:rPr>
          <w:rFonts w:ascii="仿宋" w:eastAsia="仿宋" w:hAnsi="仿宋"/>
          <w:sz w:val="32"/>
          <w:szCs w:val="32"/>
        </w:rPr>
        <w:t>8</w:t>
      </w:r>
      <w:r>
        <w:rPr>
          <w:rFonts w:ascii="仿宋" w:eastAsia="仿宋" w:hAnsi="仿宋" w:hint="eastAsia"/>
          <w:sz w:val="32"/>
          <w:szCs w:val="32"/>
        </w:rPr>
        <w:t>万元，其中：</w:t>
      </w:r>
    </w:p>
    <w:p w:rsidR="00464B39" w:rsidRDefault="00A35860">
      <w:pPr>
        <w:spacing w:line="600" w:lineRule="exact"/>
        <w:ind w:firstLine="645"/>
        <w:rPr>
          <w:rFonts w:ascii="仿宋" w:eastAsia="仿宋" w:hAnsi="仿宋"/>
          <w:sz w:val="32"/>
          <w:szCs w:val="32"/>
        </w:rPr>
      </w:pPr>
      <w:r>
        <w:rPr>
          <w:rFonts w:ascii="仿宋" w:eastAsia="仿宋" w:hAnsi="仿宋" w:hint="eastAsia"/>
          <w:sz w:val="32"/>
          <w:szCs w:val="32"/>
        </w:rPr>
        <w:t>人员经费</w:t>
      </w:r>
      <w:r w:rsidR="00CE0986">
        <w:rPr>
          <w:rFonts w:ascii="仿宋" w:eastAsia="仿宋" w:hAnsi="仿宋" w:hint="eastAsia"/>
          <w:sz w:val="32"/>
          <w:szCs w:val="32"/>
        </w:rPr>
        <w:t>1819.2</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CE0986">
        <w:rPr>
          <w:rFonts w:ascii="仿宋" w:eastAsia="仿宋" w:hAnsi="仿宋"/>
          <w:sz w:val="32"/>
          <w:szCs w:val="32"/>
        </w:rPr>
        <w:t>1</w:t>
      </w:r>
      <w:r w:rsidR="00CE0986" w:rsidRPr="00CE0986">
        <w:rPr>
          <w:rFonts w:ascii="仿宋" w:eastAsia="仿宋" w:hAnsi="仿宋"/>
          <w:sz w:val="32"/>
          <w:szCs w:val="32"/>
        </w:rPr>
        <w:t>76</w:t>
      </w:r>
      <w:r w:rsidR="00CE0986">
        <w:rPr>
          <w:rFonts w:ascii="仿宋" w:eastAsia="仿宋" w:hAnsi="仿宋" w:hint="eastAsia"/>
          <w:sz w:val="32"/>
          <w:szCs w:val="32"/>
        </w:rPr>
        <w:t>.</w:t>
      </w:r>
      <w:r w:rsidR="00CE0986">
        <w:rPr>
          <w:rFonts w:ascii="仿宋" w:eastAsia="仿宋" w:hAnsi="仿宋"/>
          <w:sz w:val="32"/>
          <w:szCs w:val="32"/>
        </w:rPr>
        <w:t>3</w:t>
      </w:r>
      <w:r w:rsidR="00CE0986" w:rsidRPr="00CE0986">
        <w:rPr>
          <w:rFonts w:ascii="仿宋" w:eastAsia="仿宋" w:hAnsi="仿宋"/>
          <w:sz w:val="32"/>
          <w:szCs w:val="32"/>
        </w:rPr>
        <w:t>8</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464B39" w:rsidRDefault="00464B39">
      <w:pPr>
        <w:spacing w:line="600" w:lineRule="exact"/>
        <w:ind w:firstLine="640"/>
        <w:rPr>
          <w:rFonts w:ascii="仿宋" w:eastAsia="仿宋" w:hAnsi="仿宋"/>
          <w:b/>
          <w:sz w:val="32"/>
          <w:szCs w:val="32"/>
        </w:rPr>
      </w:pPr>
    </w:p>
    <w:p w:rsidR="00464B39" w:rsidRDefault="00A35860">
      <w:pPr>
        <w:spacing w:line="600" w:lineRule="exact"/>
        <w:ind w:firstLine="640"/>
        <w:outlineLvl w:val="1"/>
        <w:rPr>
          <w:rStyle w:val="2Char"/>
          <w:rFonts w:ascii="黑体" w:eastAsia="黑体" w:hAnsi="黑体"/>
          <w:b w:val="0"/>
        </w:rPr>
      </w:pPr>
      <w:bookmarkStart w:id="51" w:name="_Toc15396609"/>
      <w:bookmarkStart w:id="52" w:name="_Toc15377215"/>
      <w:bookmarkStart w:id="53" w:name="_Toc144305919"/>
      <w:r>
        <w:rPr>
          <w:rFonts w:ascii="黑体" w:eastAsia="黑体" w:hint="eastAsia"/>
          <w:sz w:val="32"/>
          <w:szCs w:val="32"/>
        </w:rPr>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51"/>
      <w:bookmarkEnd w:id="52"/>
      <w:bookmarkEnd w:id="53"/>
    </w:p>
    <w:p w:rsidR="00464B39" w:rsidRDefault="00A35860">
      <w:pPr>
        <w:spacing w:line="600" w:lineRule="exact"/>
        <w:ind w:firstLine="640"/>
        <w:outlineLvl w:val="2"/>
        <w:rPr>
          <w:rFonts w:ascii="仿宋" w:eastAsia="仿宋" w:hAnsi="仿宋"/>
          <w:b/>
          <w:sz w:val="32"/>
          <w:szCs w:val="32"/>
        </w:rPr>
      </w:pPr>
      <w:bookmarkStart w:id="54" w:name="_Toc15377216"/>
      <w:bookmarkStart w:id="55" w:name="_Toc144305920"/>
      <w:r>
        <w:rPr>
          <w:rFonts w:ascii="仿宋" w:eastAsia="仿宋" w:hAnsi="仿宋" w:hint="eastAsia"/>
          <w:b/>
          <w:sz w:val="32"/>
          <w:szCs w:val="32"/>
        </w:rPr>
        <w:t>（一）“三公”经费财政拨款支出决算总体情况说明</w:t>
      </w:r>
      <w:bookmarkEnd w:id="54"/>
      <w:bookmarkEnd w:id="55"/>
    </w:p>
    <w:p w:rsidR="00B86186" w:rsidRDefault="00A35860" w:rsidP="00B86186">
      <w:pPr>
        <w:ind w:firstLineChars="200" w:firstLine="640"/>
        <w:rPr>
          <w:rFonts w:eastAsia="仿宋_GB2312"/>
          <w:color w:val="000000"/>
          <w:sz w:val="32"/>
          <w:szCs w:val="32"/>
        </w:rPr>
      </w:pPr>
      <w:r>
        <w:rPr>
          <w:rFonts w:ascii="仿宋" w:eastAsia="仿宋" w:hAnsi="仿宋"/>
          <w:sz w:val="32"/>
          <w:szCs w:val="32"/>
        </w:rPr>
        <w:lastRenderedPageBreak/>
        <w:t>20</w:t>
      </w:r>
      <w:r>
        <w:rPr>
          <w:rFonts w:ascii="仿宋" w:eastAsia="仿宋" w:hAnsi="仿宋" w:hint="eastAsia"/>
          <w:sz w:val="32"/>
          <w:szCs w:val="32"/>
        </w:rPr>
        <w:t>22年“三公”经费财政拨款支出决算为</w:t>
      </w:r>
      <w:r w:rsidR="00015864">
        <w:rPr>
          <w:rFonts w:ascii="仿宋" w:eastAsia="仿宋" w:hAnsi="仿宋" w:hint="eastAsia"/>
          <w:sz w:val="32"/>
          <w:szCs w:val="32"/>
        </w:rPr>
        <w:t>20.12</w:t>
      </w:r>
      <w:r>
        <w:rPr>
          <w:rFonts w:ascii="仿宋" w:eastAsia="仿宋" w:hAnsi="仿宋" w:hint="eastAsia"/>
          <w:sz w:val="32"/>
          <w:szCs w:val="32"/>
        </w:rPr>
        <w:t>万元，完成预算</w:t>
      </w:r>
      <w:r w:rsidR="00015864">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，较上年增加</w:t>
      </w:r>
      <w:r w:rsidR="00015864">
        <w:rPr>
          <w:rFonts w:ascii="仿宋" w:eastAsia="仿宋" w:hAnsi="仿宋" w:hint="eastAsia"/>
          <w:sz w:val="32"/>
          <w:szCs w:val="32"/>
        </w:rPr>
        <w:t>8.77</w:t>
      </w:r>
      <w:r>
        <w:rPr>
          <w:rFonts w:ascii="仿宋" w:eastAsia="仿宋" w:hAnsi="仿宋" w:hint="eastAsia"/>
          <w:sz w:val="32"/>
          <w:szCs w:val="32"/>
        </w:rPr>
        <w:t>万元，增长</w:t>
      </w:r>
      <w:r w:rsidR="00015864">
        <w:rPr>
          <w:rFonts w:ascii="仿宋" w:eastAsia="仿宋" w:hAnsi="仿宋" w:hint="eastAsia"/>
          <w:sz w:val="32"/>
          <w:szCs w:val="32"/>
        </w:rPr>
        <w:t>77.27</w:t>
      </w:r>
      <w:r>
        <w:rPr>
          <w:rFonts w:ascii="仿宋" w:eastAsia="仿宋" w:hAnsi="仿宋" w:hint="eastAsia"/>
          <w:sz w:val="32"/>
          <w:szCs w:val="32"/>
        </w:rPr>
        <w:t>%。</w:t>
      </w:r>
      <w:bookmarkStart w:id="56" w:name="_Toc15377217"/>
      <w:bookmarkStart w:id="57" w:name="_Toc144305921"/>
      <w:r w:rsidR="00B86186">
        <w:rPr>
          <w:rFonts w:eastAsia="仿宋_GB2312" w:hint="eastAsia"/>
          <w:color w:val="000000"/>
          <w:sz w:val="32"/>
          <w:szCs w:val="32"/>
        </w:rPr>
        <w:t>决算数与预算数持平，较上年支出增加的原因为进一步深化交通综合行政执法体制改革，增加职能职责所致。</w:t>
      </w:r>
    </w:p>
    <w:p w:rsidR="00464B39" w:rsidRDefault="00A35860" w:rsidP="00B86186">
      <w:pPr>
        <w:spacing w:line="600" w:lineRule="exact"/>
        <w:ind w:firstLine="640"/>
        <w:rPr>
          <w:rFonts w:ascii="仿宋" w:eastAsia="仿宋" w:hAnsi="仿宋"/>
          <w:b/>
          <w:sz w:val="32"/>
          <w:szCs w:val="32"/>
        </w:rPr>
      </w:pPr>
      <w:r>
        <w:rPr>
          <w:rFonts w:ascii="仿宋" w:eastAsia="仿宋" w:hAnsi="仿宋" w:hint="eastAsia"/>
          <w:b/>
          <w:sz w:val="32"/>
          <w:szCs w:val="32"/>
        </w:rPr>
        <w:t>（二）“三公”经费财政拨款支出决算具体情况说明</w:t>
      </w:r>
      <w:bookmarkEnd w:id="56"/>
      <w:bookmarkEnd w:id="57"/>
    </w:p>
    <w:p w:rsidR="00464B39" w:rsidRDefault="00A3586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22年“三公”经费财政拨款支出决算中，公务用车购置及运行维护费支出决算</w:t>
      </w:r>
      <w:r w:rsidR="00015864">
        <w:rPr>
          <w:rFonts w:ascii="仿宋" w:eastAsia="仿宋" w:hAnsi="仿宋" w:hint="eastAsia"/>
          <w:sz w:val="32"/>
          <w:szCs w:val="32"/>
        </w:rPr>
        <w:t>19.99</w:t>
      </w:r>
      <w:r>
        <w:rPr>
          <w:rFonts w:ascii="仿宋" w:eastAsia="仿宋" w:hAnsi="仿宋" w:hint="eastAsia"/>
          <w:sz w:val="32"/>
          <w:szCs w:val="32"/>
        </w:rPr>
        <w:t>万元，占</w:t>
      </w:r>
      <w:r w:rsidR="00015864">
        <w:rPr>
          <w:rFonts w:ascii="仿宋" w:eastAsia="仿宋" w:hAnsi="仿宋" w:hint="eastAsia"/>
          <w:sz w:val="32"/>
          <w:szCs w:val="32"/>
        </w:rPr>
        <w:t>99.35</w:t>
      </w:r>
      <w:r>
        <w:rPr>
          <w:rFonts w:ascii="仿宋" w:eastAsia="仿宋" w:hAnsi="仿宋"/>
          <w:sz w:val="32"/>
          <w:szCs w:val="32"/>
        </w:rPr>
        <w:t>%</w:t>
      </w:r>
      <w:r>
        <w:rPr>
          <w:rFonts w:ascii="仿宋" w:eastAsia="仿宋" w:hAnsi="仿宋" w:hint="eastAsia"/>
          <w:sz w:val="32"/>
          <w:szCs w:val="32"/>
        </w:rPr>
        <w:t>；公务接待费支出决算</w:t>
      </w:r>
      <w:r w:rsidR="00015864">
        <w:rPr>
          <w:rFonts w:ascii="仿宋" w:eastAsia="仿宋" w:hAnsi="仿宋" w:hint="eastAsia"/>
          <w:sz w:val="32"/>
          <w:szCs w:val="32"/>
        </w:rPr>
        <w:t>0.13</w:t>
      </w:r>
      <w:r>
        <w:rPr>
          <w:rFonts w:ascii="仿宋" w:eastAsia="仿宋" w:hAnsi="仿宋" w:hint="eastAsia"/>
          <w:sz w:val="32"/>
          <w:szCs w:val="32"/>
        </w:rPr>
        <w:t>万元，占</w:t>
      </w:r>
      <w:r w:rsidR="00015864">
        <w:rPr>
          <w:rFonts w:ascii="仿宋" w:eastAsia="仿宋" w:hAnsi="仿宋" w:hint="eastAsia"/>
          <w:sz w:val="32"/>
          <w:szCs w:val="32"/>
        </w:rPr>
        <w:t>0.65</w:t>
      </w:r>
      <w:r>
        <w:rPr>
          <w:rFonts w:ascii="仿宋" w:eastAsia="仿宋" w:hAnsi="仿宋"/>
          <w:sz w:val="32"/>
          <w:szCs w:val="32"/>
        </w:rPr>
        <w:t>%</w:t>
      </w:r>
      <w:r>
        <w:rPr>
          <w:rFonts w:ascii="仿宋" w:eastAsia="仿宋" w:hAnsi="仿宋" w:hint="eastAsia"/>
          <w:sz w:val="32"/>
          <w:szCs w:val="32"/>
        </w:rPr>
        <w:t>。具体情况如下：</w:t>
      </w:r>
    </w:p>
    <w:p w:rsidR="008705A9" w:rsidRPr="00015864" w:rsidRDefault="00015864" w:rsidP="00015864">
      <w:pPr>
        <w:pStyle w:val="a0"/>
        <w:spacing w:before="93"/>
      </w:pPr>
      <w:r>
        <w:rPr>
          <w:rFonts w:hint="eastAsia"/>
          <w:noProof/>
        </w:rPr>
        <w:drawing>
          <wp:inline distT="0" distB="0" distL="0" distR="0">
            <wp:extent cx="5274310" cy="2514600"/>
            <wp:effectExtent l="19050" t="0" r="21590" b="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4B39" w:rsidRDefault="00A35860" w:rsidP="00B86186">
      <w:pPr>
        <w:spacing w:line="600" w:lineRule="exact"/>
        <w:ind w:firstLineChars="450" w:firstLine="1440"/>
        <w:rPr>
          <w:rFonts w:ascii="仿宋" w:eastAsia="仿宋" w:hAnsi="仿宋"/>
          <w:sz w:val="32"/>
          <w:szCs w:val="32"/>
        </w:rPr>
      </w:pPr>
      <w:r>
        <w:rPr>
          <w:rFonts w:ascii="仿宋" w:eastAsia="仿宋" w:hAnsi="仿宋" w:hint="eastAsia"/>
          <w:sz w:val="32"/>
          <w:szCs w:val="32"/>
        </w:rPr>
        <w:t>（图7</w:t>
      </w:r>
      <w:r w:rsidR="00145476">
        <w:rPr>
          <w:rFonts w:ascii="仿宋" w:eastAsia="仿宋" w:hAnsi="仿宋" w:hint="eastAsia"/>
          <w:sz w:val="32"/>
          <w:szCs w:val="32"/>
        </w:rPr>
        <w:t>：“三公”经费财政拨款支出结构）</w:t>
      </w:r>
    </w:p>
    <w:p w:rsidR="00CE6983" w:rsidRDefault="00A35860">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CE6983">
        <w:rPr>
          <w:rFonts w:ascii="仿宋_GB2312" w:eastAsia="仿宋_GB2312" w:hint="eastAsia"/>
          <w:sz w:val="32"/>
          <w:szCs w:val="32"/>
        </w:rPr>
        <w:t>0</w:t>
      </w:r>
      <w:r>
        <w:rPr>
          <w:rFonts w:ascii="仿宋_GB2312" w:eastAsia="仿宋_GB2312" w:hint="eastAsia"/>
          <w:sz w:val="32"/>
          <w:szCs w:val="32"/>
        </w:rPr>
        <w:t>万元，</w:t>
      </w:r>
      <w:r w:rsidR="00CE6983">
        <w:rPr>
          <w:rFonts w:eastAsia="仿宋_GB2312" w:hAnsi="仿宋_GB2312"/>
          <w:sz w:val="32"/>
          <w:szCs w:val="32"/>
        </w:rPr>
        <w:t>全年没有安排因公出国（境）。</w:t>
      </w:r>
    </w:p>
    <w:p w:rsidR="00464B39" w:rsidRDefault="00A35860">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CE6983">
        <w:rPr>
          <w:rFonts w:ascii="仿宋_GB2312" w:eastAsia="仿宋_GB2312" w:hint="eastAsia"/>
          <w:sz w:val="32"/>
          <w:szCs w:val="32"/>
        </w:rPr>
        <w:t>19.99</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CE6983">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21年增加</w:t>
      </w:r>
      <w:r w:rsidR="00CE6983">
        <w:rPr>
          <w:rFonts w:ascii="仿宋_GB2312" w:eastAsia="仿宋_GB2312" w:hint="eastAsia"/>
          <w:sz w:val="32"/>
          <w:szCs w:val="32"/>
        </w:rPr>
        <w:t>8.77</w:t>
      </w:r>
      <w:r>
        <w:rPr>
          <w:rFonts w:ascii="仿宋_GB2312" w:eastAsia="仿宋_GB2312" w:hint="eastAsia"/>
          <w:sz w:val="32"/>
          <w:szCs w:val="32"/>
        </w:rPr>
        <w:t>万元，增长</w:t>
      </w:r>
      <w:r w:rsidR="00CE6983">
        <w:rPr>
          <w:rFonts w:ascii="仿宋_GB2312" w:eastAsia="仿宋_GB2312" w:hint="eastAsia"/>
          <w:sz w:val="32"/>
          <w:szCs w:val="32"/>
        </w:rPr>
        <w:t>77.27</w:t>
      </w:r>
      <w:r>
        <w:rPr>
          <w:rFonts w:ascii="仿宋_GB2312" w:eastAsia="仿宋_GB2312"/>
          <w:sz w:val="32"/>
          <w:szCs w:val="32"/>
        </w:rPr>
        <w:t>%</w:t>
      </w:r>
      <w:r>
        <w:rPr>
          <w:rFonts w:ascii="仿宋_GB2312" w:eastAsia="仿宋_GB2312" w:hint="eastAsia"/>
          <w:sz w:val="32"/>
          <w:szCs w:val="32"/>
        </w:rPr>
        <w:t>。主要原因是</w:t>
      </w:r>
      <w:r w:rsidR="00C9342D">
        <w:rPr>
          <w:rFonts w:ascii="仿宋_GB2312" w:eastAsia="仿宋_GB2312" w:hint="eastAsia"/>
          <w:sz w:val="32"/>
          <w:szCs w:val="32"/>
        </w:rPr>
        <w:t>随着交通运输综合行政执法改革进一步深化，执法工作量增大，造成公务用车运行维护费随之增加</w:t>
      </w:r>
      <w:r>
        <w:rPr>
          <w:rFonts w:ascii="仿宋_GB2312" w:eastAsia="仿宋_GB2312" w:hint="eastAsia"/>
          <w:sz w:val="32"/>
          <w:szCs w:val="32"/>
        </w:rPr>
        <w:t>。</w:t>
      </w:r>
    </w:p>
    <w:p w:rsidR="00CE6983" w:rsidRDefault="00A35860" w:rsidP="00CE6983">
      <w:pPr>
        <w:spacing w:line="560" w:lineRule="exact"/>
        <w:ind w:firstLineChars="200" w:firstLine="640"/>
        <w:rPr>
          <w:rFonts w:eastAsia="仿宋_GB2312"/>
          <w:color w:val="000000" w:themeColor="text1"/>
          <w:sz w:val="32"/>
          <w:szCs w:val="32"/>
        </w:rPr>
      </w:pPr>
      <w:r>
        <w:rPr>
          <w:rFonts w:ascii="仿宋_GB2312" w:eastAsia="仿宋_GB2312" w:hint="eastAsia"/>
          <w:sz w:val="32"/>
          <w:szCs w:val="32"/>
        </w:rPr>
        <w:lastRenderedPageBreak/>
        <w:t>其中：</w:t>
      </w:r>
      <w:r>
        <w:rPr>
          <w:rFonts w:ascii="仿宋_GB2312" w:eastAsia="仿宋_GB2312" w:hint="eastAsia"/>
          <w:b/>
          <w:sz w:val="32"/>
          <w:szCs w:val="32"/>
        </w:rPr>
        <w:t>公务用车购置支出</w:t>
      </w:r>
      <w:r w:rsidR="00CE6983">
        <w:rPr>
          <w:rFonts w:ascii="仿宋_GB2312" w:eastAsia="仿宋_GB2312" w:hint="eastAsia"/>
          <w:sz w:val="32"/>
          <w:szCs w:val="32"/>
        </w:rPr>
        <w:t>0</w:t>
      </w:r>
      <w:r>
        <w:rPr>
          <w:rFonts w:ascii="仿宋_GB2312" w:eastAsia="仿宋_GB2312" w:hint="eastAsia"/>
          <w:sz w:val="32"/>
          <w:szCs w:val="32"/>
        </w:rPr>
        <w:t>万元。</w:t>
      </w:r>
      <w:r w:rsidR="00CE6983">
        <w:rPr>
          <w:rFonts w:eastAsia="仿宋_GB2312" w:hAnsi="仿宋_GB2312"/>
          <w:color w:val="000000" w:themeColor="text1"/>
          <w:sz w:val="32"/>
          <w:szCs w:val="32"/>
        </w:rPr>
        <w:t>本年未更新购置车辆，截至</w:t>
      </w:r>
      <w:r w:rsidR="00CE6983">
        <w:rPr>
          <w:rFonts w:eastAsia="仿宋_GB2312"/>
          <w:color w:val="000000" w:themeColor="text1"/>
          <w:sz w:val="32"/>
          <w:szCs w:val="32"/>
        </w:rPr>
        <w:t>202</w:t>
      </w:r>
      <w:r w:rsidR="00CE6983">
        <w:rPr>
          <w:rFonts w:eastAsia="仿宋_GB2312" w:hint="eastAsia"/>
          <w:color w:val="000000" w:themeColor="text1"/>
          <w:sz w:val="32"/>
          <w:szCs w:val="32"/>
        </w:rPr>
        <w:t>2</w:t>
      </w:r>
      <w:r w:rsidR="00CE6983">
        <w:rPr>
          <w:rFonts w:eastAsia="仿宋_GB2312" w:hAnsi="仿宋_GB2312"/>
          <w:color w:val="000000" w:themeColor="text1"/>
          <w:sz w:val="32"/>
          <w:szCs w:val="32"/>
        </w:rPr>
        <w:t>年</w:t>
      </w:r>
      <w:r w:rsidR="00CE6983">
        <w:rPr>
          <w:rFonts w:eastAsia="仿宋_GB2312"/>
          <w:color w:val="000000" w:themeColor="text1"/>
          <w:sz w:val="32"/>
          <w:szCs w:val="32"/>
        </w:rPr>
        <w:t>12</w:t>
      </w:r>
      <w:r w:rsidR="00CE6983">
        <w:rPr>
          <w:rFonts w:eastAsia="仿宋_GB2312" w:hAnsi="仿宋_GB2312"/>
          <w:color w:val="000000" w:themeColor="text1"/>
          <w:sz w:val="32"/>
          <w:szCs w:val="32"/>
        </w:rPr>
        <w:t>月底，支队账面共有公务用车</w:t>
      </w:r>
      <w:r w:rsidR="00CE6983">
        <w:rPr>
          <w:rFonts w:eastAsia="仿宋_GB2312"/>
          <w:color w:val="000000" w:themeColor="text1"/>
          <w:sz w:val="32"/>
          <w:szCs w:val="32"/>
        </w:rPr>
        <w:t>9</w:t>
      </w:r>
      <w:r w:rsidR="00CE6983">
        <w:rPr>
          <w:rFonts w:eastAsia="仿宋_GB2312" w:hAnsi="仿宋_GB2312"/>
          <w:color w:val="000000" w:themeColor="text1"/>
          <w:sz w:val="32"/>
          <w:szCs w:val="32"/>
        </w:rPr>
        <w:t>辆，其中：特种技术专业用车</w:t>
      </w:r>
      <w:r w:rsidR="00CE6983">
        <w:rPr>
          <w:rFonts w:eastAsia="仿宋_GB2312"/>
          <w:color w:val="000000" w:themeColor="text1"/>
          <w:sz w:val="32"/>
          <w:szCs w:val="32"/>
        </w:rPr>
        <w:t>9</w:t>
      </w:r>
      <w:r w:rsidR="00CE6983">
        <w:rPr>
          <w:rFonts w:eastAsia="仿宋_GB2312" w:hAnsi="仿宋_GB2312"/>
          <w:color w:val="000000" w:themeColor="text1"/>
          <w:sz w:val="32"/>
          <w:szCs w:val="32"/>
        </w:rPr>
        <w:t>辆。与预算车辆数一致。</w:t>
      </w:r>
    </w:p>
    <w:p w:rsidR="00464B39" w:rsidRDefault="00A35860" w:rsidP="00CE6983">
      <w:pPr>
        <w:spacing w:line="600" w:lineRule="exact"/>
        <w:ind w:firstLineChars="200" w:firstLine="643"/>
        <w:rPr>
          <w:rFonts w:ascii="仿宋_GB2312" w:eastAsia="仿宋_GB2312"/>
          <w:sz w:val="32"/>
          <w:szCs w:val="32"/>
        </w:rPr>
      </w:pPr>
      <w:r>
        <w:rPr>
          <w:rFonts w:ascii="仿宋_GB2312" w:eastAsia="仿宋_GB2312" w:hint="eastAsia"/>
          <w:b/>
          <w:sz w:val="32"/>
          <w:szCs w:val="32"/>
        </w:rPr>
        <w:t>公务用车运行维护费支出</w:t>
      </w:r>
      <w:r w:rsidR="00CE6983">
        <w:rPr>
          <w:rFonts w:ascii="仿宋_GB2312" w:eastAsia="仿宋_GB2312" w:hint="eastAsia"/>
          <w:sz w:val="32"/>
          <w:szCs w:val="32"/>
        </w:rPr>
        <w:t>19.99</w:t>
      </w:r>
      <w:r>
        <w:rPr>
          <w:rFonts w:ascii="仿宋_GB2312" w:eastAsia="仿宋_GB2312" w:hint="eastAsia"/>
          <w:sz w:val="32"/>
          <w:szCs w:val="32"/>
        </w:rPr>
        <w:t>万元。主要用于</w:t>
      </w:r>
      <w:r w:rsidR="00CE6983">
        <w:rPr>
          <w:rFonts w:eastAsia="仿宋_GB2312" w:hAnsi="仿宋_GB2312"/>
          <w:sz w:val="32"/>
          <w:szCs w:val="32"/>
        </w:rPr>
        <w:t>交通运输综合执法等所需的公务用车</w:t>
      </w:r>
      <w:r>
        <w:rPr>
          <w:rFonts w:ascii="仿宋_GB2312" w:eastAsia="仿宋_GB2312" w:hint="eastAsia"/>
          <w:sz w:val="32"/>
          <w:szCs w:val="32"/>
        </w:rPr>
        <w:t>燃料费、维修费、过路过桥费、保险费等支出。</w:t>
      </w:r>
    </w:p>
    <w:p w:rsidR="00464B39" w:rsidRDefault="00A3586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CE6983">
        <w:rPr>
          <w:rFonts w:ascii="仿宋_GB2312" w:eastAsia="仿宋_GB2312" w:hint="eastAsia"/>
          <w:sz w:val="32"/>
          <w:szCs w:val="32"/>
        </w:rPr>
        <w:t>0.13</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CE6983">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21年减少</w:t>
      </w:r>
      <w:r w:rsidR="00CE6983">
        <w:rPr>
          <w:rFonts w:ascii="仿宋_GB2312" w:eastAsia="仿宋_GB2312" w:hint="eastAsia"/>
          <w:sz w:val="32"/>
          <w:szCs w:val="32"/>
        </w:rPr>
        <w:t>0.37</w:t>
      </w:r>
      <w:r>
        <w:rPr>
          <w:rFonts w:ascii="仿宋_GB2312" w:eastAsia="仿宋_GB2312" w:hint="eastAsia"/>
          <w:sz w:val="32"/>
          <w:szCs w:val="32"/>
        </w:rPr>
        <w:t>万元，下降</w:t>
      </w:r>
      <w:r w:rsidR="00CE6983">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。主要原因是</w:t>
      </w:r>
      <w:r w:rsidR="00CE6983">
        <w:rPr>
          <w:rFonts w:eastAsia="仿宋_GB2312" w:hAnsi="仿宋_GB2312"/>
          <w:sz w:val="32"/>
          <w:szCs w:val="32"/>
        </w:rPr>
        <w:t>厉行节约，减少开支。</w:t>
      </w:r>
      <w:r>
        <w:rPr>
          <w:rFonts w:ascii="仿宋_GB2312" w:eastAsia="仿宋_GB2312" w:hint="eastAsia"/>
          <w:sz w:val="32"/>
          <w:szCs w:val="32"/>
        </w:rPr>
        <w:t>其中：</w:t>
      </w:r>
    </w:p>
    <w:p w:rsidR="00464B39" w:rsidRDefault="00A3586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sidR="00CE6983">
        <w:rPr>
          <w:rFonts w:ascii="仿宋" w:eastAsia="仿宋" w:hAnsi="仿宋" w:hint="eastAsia"/>
          <w:sz w:val="32"/>
          <w:szCs w:val="32"/>
        </w:rPr>
        <w:t>0.13</w:t>
      </w:r>
      <w:r>
        <w:rPr>
          <w:rFonts w:ascii="仿宋_GB2312" w:eastAsia="仿宋_GB2312" w:hint="eastAsia"/>
          <w:sz w:val="32"/>
          <w:szCs w:val="32"/>
        </w:rPr>
        <w:t>万元，主要用于</w:t>
      </w:r>
      <w:r w:rsidR="008040AE">
        <w:rPr>
          <w:rFonts w:eastAsia="仿宋_GB2312" w:hAnsi="仿宋_GB2312"/>
          <w:sz w:val="32"/>
          <w:szCs w:val="32"/>
        </w:rPr>
        <w:t>上级部门来攀检查</w:t>
      </w:r>
      <w:r w:rsidR="008040AE">
        <w:rPr>
          <w:rFonts w:eastAsia="仿宋_GB2312" w:hAnsi="仿宋_GB2312" w:hint="eastAsia"/>
          <w:sz w:val="32"/>
          <w:szCs w:val="32"/>
        </w:rPr>
        <w:t>、</w:t>
      </w:r>
      <w:r w:rsidR="008040AE">
        <w:rPr>
          <w:rFonts w:eastAsia="仿宋_GB2312" w:hAnsi="仿宋_GB2312"/>
          <w:sz w:val="32"/>
          <w:szCs w:val="32"/>
        </w:rPr>
        <w:t>调研考察等业务活动开支的用餐费等。</w:t>
      </w:r>
      <w:r>
        <w:rPr>
          <w:rFonts w:ascii="仿宋_GB2312" w:eastAsia="仿宋_GB2312" w:hint="eastAsia"/>
          <w:sz w:val="32"/>
          <w:szCs w:val="32"/>
        </w:rPr>
        <w:t>国内公务接待</w:t>
      </w:r>
      <w:r w:rsidR="008040AE">
        <w:rPr>
          <w:rFonts w:ascii="仿宋_GB2312" w:eastAsia="仿宋_GB2312" w:hint="eastAsia"/>
          <w:sz w:val="32"/>
          <w:szCs w:val="32"/>
        </w:rPr>
        <w:t>1</w:t>
      </w:r>
      <w:r>
        <w:rPr>
          <w:rFonts w:ascii="仿宋_GB2312" w:eastAsia="仿宋_GB2312" w:hint="eastAsia"/>
          <w:sz w:val="32"/>
          <w:szCs w:val="32"/>
        </w:rPr>
        <w:t>批次，</w:t>
      </w:r>
      <w:r w:rsidR="008040AE">
        <w:rPr>
          <w:rFonts w:ascii="仿宋_GB2312" w:eastAsia="仿宋_GB2312" w:hint="eastAsia"/>
          <w:sz w:val="32"/>
          <w:szCs w:val="32"/>
        </w:rPr>
        <w:t>7</w:t>
      </w:r>
      <w:r>
        <w:rPr>
          <w:rFonts w:ascii="仿宋_GB2312" w:eastAsia="仿宋_GB2312" w:hint="eastAsia"/>
          <w:sz w:val="32"/>
          <w:szCs w:val="32"/>
        </w:rPr>
        <w:t>人次（不包括陪同人员），共计支出</w:t>
      </w:r>
      <w:r w:rsidR="008040AE">
        <w:rPr>
          <w:rFonts w:ascii="仿宋_GB2312" w:eastAsia="仿宋_GB2312" w:hint="eastAsia"/>
          <w:sz w:val="32"/>
          <w:szCs w:val="32"/>
        </w:rPr>
        <w:t>0.13</w:t>
      </w:r>
      <w:r>
        <w:rPr>
          <w:rFonts w:ascii="仿宋_GB2312" w:eastAsia="仿宋_GB2312" w:hint="eastAsia"/>
          <w:sz w:val="32"/>
          <w:szCs w:val="32"/>
        </w:rPr>
        <w:t>万元，具体内容包括：</w:t>
      </w:r>
      <w:r w:rsidR="008040AE">
        <w:rPr>
          <w:rFonts w:ascii="仿宋_GB2312" w:eastAsia="仿宋_GB2312" w:hint="eastAsia"/>
          <w:sz w:val="32"/>
          <w:szCs w:val="32"/>
        </w:rPr>
        <w:t>省总队来攀开展交通运输综合执法检查及支部共建活动，来宾7人，接待费用0.13万元</w:t>
      </w:r>
      <w:r>
        <w:rPr>
          <w:rFonts w:ascii="仿宋_GB2312" w:eastAsia="仿宋_GB2312" w:hint="eastAsia"/>
          <w:sz w:val="32"/>
          <w:szCs w:val="32"/>
        </w:rPr>
        <w:t>。</w:t>
      </w:r>
    </w:p>
    <w:p w:rsidR="00464B39" w:rsidRDefault="00A35860">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CE6983">
        <w:rPr>
          <w:rFonts w:ascii="仿宋" w:eastAsia="仿宋" w:hAnsi="仿宋" w:hint="eastAsia"/>
          <w:sz w:val="32"/>
          <w:szCs w:val="32"/>
        </w:rPr>
        <w:t>0</w:t>
      </w:r>
      <w:r>
        <w:rPr>
          <w:rFonts w:ascii="仿宋_GB2312" w:eastAsia="仿宋_GB2312" w:hint="eastAsia"/>
          <w:sz w:val="32"/>
          <w:szCs w:val="32"/>
        </w:rPr>
        <w:t>万元。</w:t>
      </w:r>
    </w:p>
    <w:p w:rsidR="00464B39" w:rsidRDefault="00464B39">
      <w:pPr>
        <w:spacing w:line="600" w:lineRule="exact"/>
        <w:ind w:firstLine="640"/>
        <w:outlineLvl w:val="1"/>
        <w:rPr>
          <w:rFonts w:ascii="黑体" w:eastAsia="黑体"/>
          <w:sz w:val="32"/>
          <w:szCs w:val="32"/>
        </w:rPr>
      </w:pPr>
      <w:bookmarkStart w:id="58" w:name="_Toc15377218"/>
      <w:bookmarkStart w:id="59" w:name="_Toc15396610"/>
    </w:p>
    <w:p w:rsidR="00464B39" w:rsidRDefault="00A35860">
      <w:pPr>
        <w:spacing w:line="600" w:lineRule="exact"/>
        <w:ind w:firstLine="640"/>
        <w:outlineLvl w:val="1"/>
        <w:rPr>
          <w:rStyle w:val="2Char"/>
          <w:rFonts w:ascii="黑体" w:eastAsia="黑体" w:hAnsi="黑体"/>
        </w:rPr>
      </w:pPr>
      <w:bookmarkStart w:id="60" w:name="_Toc144305922"/>
      <w:r>
        <w:rPr>
          <w:rFonts w:ascii="黑体" w:eastAsia="黑体" w:hint="eastAsia"/>
          <w:sz w:val="32"/>
          <w:szCs w:val="32"/>
        </w:rPr>
        <w:t>八、</w:t>
      </w:r>
      <w:r>
        <w:rPr>
          <w:rStyle w:val="2Char"/>
          <w:rFonts w:ascii="黑体" w:eastAsia="黑体" w:hAnsi="黑体" w:hint="eastAsia"/>
          <w:b w:val="0"/>
        </w:rPr>
        <w:t>政府性基金预算支出决算情况说明</w:t>
      </w:r>
      <w:bookmarkEnd w:id="58"/>
      <w:bookmarkEnd w:id="59"/>
      <w:bookmarkEnd w:id="60"/>
    </w:p>
    <w:p w:rsidR="00464B39" w:rsidRDefault="00A3586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w:t>
      </w:r>
      <w:r w:rsidR="00CE6983">
        <w:rPr>
          <w:rFonts w:ascii="仿宋_GB2312" w:eastAsia="仿宋_GB2312" w:hint="eastAsia"/>
          <w:sz w:val="32"/>
          <w:szCs w:val="32"/>
        </w:rPr>
        <w:t>0</w:t>
      </w:r>
      <w:r>
        <w:rPr>
          <w:rFonts w:ascii="仿宋_GB2312" w:eastAsia="仿宋_GB2312" w:hint="eastAsia"/>
          <w:sz w:val="32"/>
          <w:szCs w:val="32"/>
        </w:rPr>
        <w:t>万元。</w:t>
      </w:r>
    </w:p>
    <w:p w:rsidR="00464B39" w:rsidRDefault="00464B39">
      <w:pPr>
        <w:spacing w:line="600" w:lineRule="exact"/>
        <w:ind w:firstLine="640"/>
        <w:rPr>
          <w:rFonts w:ascii="仿宋_GB2312" w:eastAsia="仿宋_GB2312"/>
          <w:sz w:val="32"/>
          <w:szCs w:val="32"/>
        </w:rPr>
      </w:pPr>
    </w:p>
    <w:p w:rsidR="00464B39" w:rsidRDefault="00A35860">
      <w:pPr>
        <w:numPr>
          <w:ilvl w:val="0"/>
          <w:numId w:val="3"/>
        </w:numPr>
        <w:spacing w:line="600" w:lineRule="exact"/>
        <w:ind w:firstLine="640"/>
        <w:outlineLvl w:val="1"/>
        <w:rPr>
          <w:rStyle w:val="2Char"/>
          <w:rFonts w:ascii="黑体" w:eastAsia="黑体" w:hAnsi="黑体"/>
          <w:b w:val="0"/>
        </w:rPr>
      </w:pPr>
      <w:bookmarkStart w:id="61" w:name="_Toc15396611"/>
      <w:bookmarkStart w:id="62" w:name="_Toc15377219"/>
      <w:bookmarkStart w:id="63" w:name="_Toc144305923"/>
      <w:r>
        <w:rPr>
          <w:rStyle w:val="2Char"/>
          <w:rFonts w:ascii="黑体" w:eastAsia="黑体" w:hAnsi="黑体" w:hint="eastAsia"/>
          <w:b w:val="0"/>
        </w:rPr>
        <w:t>国有资本经营预算支出决算情况说明</w:t>
      </w:r>
      <w:bookmarkEnd w:id="61"/>
      <w:bookmarkEnd w:id="62"/>
      <w:bookmarkEnd w:id="63"/>
    </w:p>
    <w:p w:rsidR="00464B39" w:rsidRDefault="00A3586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22年国有资本经营预算财政拨款支出</w:t>
      </w:r>
      <w:r w:rsidR="00CE6983">
        <w:rPr>
          <w:rFonts w:ascii="仿宋_GB2312" w:eastAsia="仿宋_GB2312" w:hint="eastAsia"/>
          <w:sz w:val="32"/>
          <w:szCs w:val="32"/>
        </w:rPr>
        <w:t>0</w:t>
      </w:r>
      <w:r>
        <w:rPr>
          <w:rFonts w:ascii="仿宋_GB2312" w:eastAsia="仿宋_GB2312" w:hint="eastAsia"/>
          <w:sz w:val="32"/>
          <w:szCs w:val="32"/>
        </w:rPr>
        <w:t>万元。</w:t>
      </w:r>
    </w:p>
    <w:p w:rsidR="00464B39" w:rsidRDefault="00464B39">
      <w:pPr>
        <w:spacing w:line="580" w:lineRule="exact"/>
        <w:jc w:val="center"/>
        <w:rPr>
          <w:rFonts w:ascii="方正小标宋简体" w:eastAsia="方正小标宋简体" w:hAnsi="方正小标宋简体" w:cs="方正小标宋简体"/>
          <w:sz w:val="44"/>
          <w:szCs w:val="44"/>
        </w:rPr>
      </w:pPr>
    </w:p>
    <w:p w:rsidR="00464B39" w:rsidRDefault="00A35860">
      <w:pPr>
        <w:numPr>
          <w:ilvl w:val="0"/>
          <w:numId w:val="3"/>
        </w:numPr>
        <w:spacing w:line="600" w:lineRule="exact"/>
        <w:ind w:firstLine="640"/>
        <w:outlineLvl w:val="1"/>
        <w:rPr>
          <w:rStyle w:val="2Char"/>
          <w:rFonts w:ascii="黑体" w:eastAsia="黑体" w:hAnsi="黑体"/>
          <w:b w:val="0"/>
        </w:rPr>
      </w:pPr>
      <w:bookmarkStart w:id="64" w:name="_Toc15396612"/>
      <w:bookmarkStart w:id="65" w:name="_Toc15377221"/>
      <w:bookmarkStart w:id="66" w:name="_Toc144305924"/>
      <w:r>
        <w:rPr>
          <w:rStyle w:val="2Char"/>
          <w:rFonts w:ascii="黑体" w:eastAsia="黑体" w:hAnsi="黑体" w:hint="eastAsia"/>
          <w:b w:val="0"/>
        </w:rPr>
        <w:t>其他重要事项的情况说明</w:t>
      </w:r>
      <w:bookmarkEnd w:id="64"/>
      <w:bookmarkEnd w:id="65"/>
      <w:bookmarkEnd w:id="66"/>
    </w:p>
    <w:p w:rsidR="00464B39" w:rsidRDefault="00A35860">
      <w:pPr>
        <w:spacing w:line="600" w:lineRule="exact"/>
        <w:ind w:firstLineChars="200" w:firstLine="643"/>
        <w:outlineLvl w:val="2"/>
        <w:rPr>
          <w:rFonts w:ascii="仿宋" w:eastAsia="仿宋" w:hAnsi="仿宋"/>
          <w:sz w:val="32"/>
          <w:szCs w:val="32"/>
        </w:rPr>
      </w:pPr>
      <w:bookmarkStart w:id="67" w:name="_Toc15377222"/>
      <w:bookmarkStart w:id="68" w:name="_Toc144305925"/>
      <w:r>
        <w:rPr>
          <w:rFonts w:ascii="仿宋" w:eastAsia="仿宋" w:hAnsi="仿宋" w:hint="eastAsia"/>
          <w:b/>
          <w:sz w:val="32"/>
          <w:szCs w:val="32"/>
        </w:rPr>
        <w:lastRenderedPageBreak/>
        <w:t>（一）机关运行经费支出情况</w:t>
      </w:r>
      <w:bookmarkEnd w:id="67"/>
      <w:bookmarkEnd w:id="68"/>
    </w:p>
    <w:p w:rsidR="00464B39" w:rsidRDefault="00A3586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CE6983">
        <w:rPr>
          <w:rFonts w:ascii="仿宋_GB2312" w:eastAsia="仿宋_GB2312" w:hint="eastAsia"/>
          <w:sz w:val="32"/>
          <w:szCs w:val="32"/>
        </w:rPr>
        <w:t>攀枝花市交通运输综合行政执法支队</w:t>
      </w:r>
      <w:r>
        <w:rPr>
          <w:rFonts w:ascii="仿宋_GB2312" w:eastAsia="仿宋_GB2312" w:hint="eastAsia"/>
          <w:sz w:val="32"/>
          <w:szCs w:val="32"/>
        </w:rPr>
        <w:t>机关运行经费支出</w:t>
      </w:r>
      <w:r w:rsidR="00CE6983">
        <w:rPr>
          <w:rFonts w:ascii="仿宋_GB2312" w:eastAsia="仿宋_GB2312" w:hint="eastAsia"/>
          <w:sz w:val="32"/>
          <w:szCs w:val="32"/>
        </w:rPr>
        <w:t>176.38</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21年减少</w:t>
      </w:r>
      <w:r w:rsidR="00CE6983">
        <w:rPr>
          <w:rFonts w:ascii="仿宋_GB2312" w:eastAsia="仿宋_GB2312" w:hint="eastAsia"/>
          <w:sz w:val="32"/>
          <w:szCs w:val="32"/>
        </w:rPr>
        <w:t>58.93</w:t>
      </w:r>
      <w:r>
        <w:rPr>
          <w:rFonts w:ascii="仿宋_GB2312" w:eastAsia="仿宋_GB2312" w:hint="eastAsia"/>
          <w:sz w:val="32"/>
          <w:szCs w:val="32"/>
        </w:rPr>
        <w:t>万元，下降</w:t>
      </w:r>
      <w:r w:rsidR="00D5288A">
        <w:rPr>
          <w:rFonts w:ascii="仿宋_GB2312" w:eastAsia="仿宋_GB2312" w:hint="eastAsia"/>
          <w:sz w:val="32"/>
          <w:szCs w:val="32"/>
        </w:rPr>
        <w:t>25.04</w:t>
      </w:r>
      <w:r>
        <w:rPr>
          <w:rFonts w:ascii="仿宋_GB2312" w:eastAsia="仿宋_GB2312"/>
          <w:sz w:val="32"/>
          <w:szCs w:val="32"/>
        </w:rPr>
        <w:t>%</w:t>
      </w:r>
      <w:r>
        <w:rPr>
          <w:rFonts w:ascii="仿宋_GB2312" w:eastAsia="仿宋_GB2312" w:hint="eastAsia"/>
          <w:sz w:val="32"/>
          <w:szCs w:val="32"/>
        </w:rPr>
        <w:t>主要原因是</w:t>
      </w:r>
      <w:r w:rsidR="00D5288A">
        <w:rPr>
          <w:rFonts w:ascii="仿宋_GB2312" w:eastAsia="仿宋_GB2312" w:hint="eastAsia"/>
          <w:sz w:val="32"/>
          <w:szCs w:val="32"/>
        </w:rPr>
        <w:t>厉行节约，减少非必要行政开支。</w:t>
      </w:r>
    </w:p>
    <w:p w:rsidR="00464B39" w:rsidRDefault="00A35860">
      <w:pPr>
        <w:autoSpaceDE w:val="0"/>
        <w:autoSpaceDN w:val="0"/>
        <w:adjustRightInd w:val="0"/>
        <w:spacing w:line="600" w:lineRule="exact"/>
        <w:ind w:firstLineChars="200" w:firstLine="643"/>
        <w:jc w:val="left"/>
        <w:outlineLvl w:val="2"/>
        <w:rPr>
          <w:rFonts w:ascii="仿宋" w:eastAsia="仿宋" w:hAnsi="仿宋"/>
          <w:b/>
          <w:sz w:val="32"/>
          <w:szCs w:val="32"/>
        </w:rPr>
      </w:pPr>
      <w:bookmarkStart w:id="69" w:name="_Toc15377223"/>
      <w:bookmarkStart w:id="70" w:name="_Toc144305926"/>
      <w:r>
        <w:rPr>
          <w:rFonts w:ascii="仿宋" w:eastAsia="仿宋" w:hAnsi="仿宋" w:hint="eastAsia"/>
          <w:b/>
          <w:sz w:val="32"/>
          <w:szCs w:val="32"/>
        </w:rPr>
        <w:t>（二）政府采购支出情况</w:t>
      </w:r>
      <w:bookmarkEnd w:id="69"/>
      <w:bookmarkEnd w:id="70"/>
    </w:p>
    <w:p w:rsidR="00464B39" w:rsidRPr="00D5288A" w:rsidRDefault="00A35860" w:rsidP="00D5288A">
      <w:pPr>
        <w:spacing w:line="560" w:lineRule="exact"/>
        <w:ind w:firstLineChars="200" w:firstLine="640"/>
        <w:rPr>
          <w:rFonts w:eastAsia="仿宋_GB2312"/>
          <w:color w:val="000000"/>
          <w:sz w:val="32"/>
          <w:szCs w:val="32"/>
        </w:rPr>
      </w:pPr>
      <w:r>
        <w:rPr>
          <w:rFonts w:ascii="仿宋_GB2312" w:eastAsia="仿宋_GB2312"/>
          <w:sz w:val="32"/>
          <w:szCs w:val="32"/>
        </w:rPr>
        <w:t>20</w:t>
      </w:r>
      <w:r>
        <w:rPr>
          <w:rFonts w:ascii="仿宋_GB2312" w:eastAsia="仿宋_GB2312" w:hint="eastAsia"/>
          <w:sz w:val="32"/>
          <w:szCs w:val="32"/>
        </w:rPr>
        <w:t>22年，</w:t>
      </w:r>
      <w:r w:rsidR="00D5288A">
        <w:rPr>
          <w:rFonts w:eastAsia="仿宋_GB2312"/>
          <w:color w:val="000000"/>
          <w:sz w:val="32"/>
          <w:szCs w:val="32"/>
        </w:rPr>
        <w:t>攀枝花市交通运输综合行政执法支队无政府采购支出。</w:t>
      </w:r>
    </w:p>
    <w:p w:rsidR="00464B39" w:rsidRDefault="00A35860">
      <w:pPr>
        <w:autoSpaceDE w:val="0"/>
        <w:autoSpaceDN w:val="0"/>
        <w:adjustRightInd w:val="0"/>
        <w:spacing w:line="600" w:lineRule="exact"/>
        <w:ind w:firstLineChars="200" w:firstLine="643"/>
        <w:jc w:val="left"/>
        <w:outlineLvl w:val="2"/>
        <w:rPr>
          <w:rFonts w:ascii="仿宋" w:eastAsia="仿宋" w:hAnsi="仿宋"/>
          <w:b/>
          <w:sz w:val="32"/>
          <w:szCs w:val="32"/>
        </w:rPr>
      </w:pPr>
      <w:bookmarkStart w:id="71" w:name="_Toc15377224"/>
      <w:bookmarkStart w:id="72" w:name="_Toc144305927"/>
      <w:r>
        <w:rPr>
          <w:rFonts w:ascii="仿宋" w:eastAsia="仿宋" w:hAnsi="仿宋" w:hint="eastAsia"/>
          <w:b/>
          <w:sz w:val="32"/>
          <w:szCs w:val="32"/>
        </w:rPr>
        <w:t>（三）国有资产占有使用情况</w:t>
      </w:r>
      <w:bookmarkEnd w:id="71"/>
      <w:bookmarkEnd w:id="72"/>
    </w:p>
    <w:p w:rsidR="00D5288A" w:rsidRDefault="00A35860" w:rsidP="00D5288A">
      <w:pPr>
        <w:spacing w:line="560" w:lineRule="exact"/>
        <w:ind w:firstLineChars="200" w:firstLine="640"/>
        <w:rPr>
          <w:rFonts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D5288A">
        <w:rPr>
          <w:rFonts w:eastAsia="仿宋_GB2312" w:hAnsi="仿宋_GB2312"/>
          <w:sz w:val="32"/>
          <w:szCs w:val="32"/>
        </w:rPr>
        <w:t>攀枝花市交通运输综合行政执法支队共有车辆</w:t>
      </w:r>
      <w:r w:rsidR="00D5288A">
        <w:rPr>
          <w:rFonts w:eastAsia="仿宋_GB2312"/>
          <w:sz w:val="32"/>
          <w:szCs w:val="32"/>
        </w:rPr>
        <w:t>9</w:t>
      </w:r>
      <w:r w:rsidR="00D5288A">
        <w:rPr>
          <w:rFonts w:eastAsia="仿宋_GB2312" w:hAnsi="仿宋_GB2312"/>
          <w:sz w:val="32"/>
          <w:szCs w:val="32"/>
        </w:rPr>
        <w:t>辆（账面），其中：特种技术专业用车</w:t>
      </w:r>
      <w:r w:rsidR="00D5288A">
        <w:rPr>
          <w:rFonts w:eastAsia="仿宋_GB2312"/>
          <w:sz w:val="32"/>
          <w:szCs w:val="32"/>
        </w:rPr>
        <w:t>9</w:t>
      </w:r>
      <w:r w:rsidR="00D5288A">
        <w:rPr>
          <w:rFonts w:eastAsia="仿宋_GB2312" w:hAnsi="仿宋_GB2312"/>
          <w:sz w:val="32"/>
          <w:szCs w:val="32"/>
        </w:rPr>
        <w:t>辆，与预算车辆数一致。</w:t>
      </w:r>
    </w:p>
    <w:p w:rsidR="00464B39" w:rsidRDefault="00A35860">
      <w:pPr>
        <w:autoSpaceDE w:val="0"/>
        <w:autoSpaceDN w:val="0"/>
        <w:adjustRightInd w:val="0"/>
        <w:spacing w:line="600" w:lineRule="exact"/>
        <w:ind w:firstLineChars="200" w:firstLine="643"/>
        <w:jc w:val="left"/>
        <w:outlineLvl w:val="2"/>
        <w:rPr>
          <w:rFonts w:ascii="仿宋" w:eastAsia="仿宋" w:hAnsi="仿宋"/>
          <w:b/>
          <w:sz w:val="32"/>
          <w:szCs w:val="32"/>
        </w:rPr>
      </w:pPr>
      <w:bookmarkStart w:id="73" w:name="_Toc144305928"/>
      <w:r>
        <w:rPr>
          <w:rFonts w:ascii="仿宋" w:eastAsia="仿宋" w:hAnsi="仿宋" w:hint="eastAsia"/>
          <w:b/>
          <w:sz w:val="32"/>
          <w:szCs w:val="32"/>
        </w:rPr>
        <w:t>（四）预算绩效管理情况</w:t>
      </w:r>
      <w:bookmarkEnd w:id="73"/>
    </w:p>
    <w:p w:rsidR="00464B39" w:rsidRDefault="00A35860">
      <w:pPr>
        <w:pStyle w:val="a0"/>
        <w:spacing w:before="93"/>
        <w:ind w:firstLineChars="200" w:firstLine="640"/>
        <w:rPr>
          <w:highlight w:val="yellow"/>
        </w:rPr>
      </w:pPr>
      <w:r>
        <w:rPr>
          <w:rFonts w:hAnsi="仿宋_GB2312" w:cs="仿宋_GB2312" w:hint="eastAsia"/>
          <w:sz w:val="32"/>
          <w:szCs w:val="32"/>
        </w:rPr>
        <w:t>根据预算绩效管理要求，本单位在2022年度预算编制阶段，组织对</w:t>
      </w:r>
      <w:r w:rsidR="00D5288A" w:rsidRPr="00D5288A">
        <w:rPr>
          <w:rFonts w:hAnsi="仿宋_GB2312" w:cs="仿宋_GB2312" w:hint="eastAsia"/>
          <w:sz w:val="32"/>
          <w:szCs w:val="32"/>
        </w:rPr>
        <w:t>协助执法人员经费</w:t>
      </w:r>
      <w:r w:rsidR="00D5288A">
        <w:rPr>
          <w:rFonts w:hAnsi="仿宋_GB2312" w:cs="仿宋_GB2312" w:hint="eastAsia"/>
          <w:sz w:val="32"/>
          <w:szCs w:val="32"/>
        </w:rPr>
        <w:t>、</w:t>
      </w:r>
      <w:r w:rsidR="00D5288A" w:rsidRPr="00D5288A">
        <w:rPr>
          <w:rFonts w:hAnsi="仿宋_GB2312" w:cs="仿宋_GB2312" w:hint="eastAsia"/>
          <w:sz w:val="32"/>
          <w:szCs w:val="32"/>
        </w:rPr>
        <w:t>超限站运行经费</w:t>
      </w:r>
      <w:r w:rsidR="00D5288A">
        <w:rPr>
          <w:rFonts w:hAnsi="仿宋_GB2312" w:cs="仿宋_GB2312" w:hint="eastAsia"/>
          <w:sz w:val="32"/>
          <w:szCs w:val="32"/>
        </w:rPr>
        <w:t>、</w:t>
      </w:r>
      <w:r w:rsidR="00D5288A" w:rsidRPr="00D5288A">
        <w:rPr>
          <w:rFonts w:hAnsi="仿宋_GB2312" w:cs="仿宋_GB2312" w:hint="eastAsia"/>
          <w:sz w:val="32"/>
          <w:szCs w:val="32"/>
        </w:rPr>
        <w:t>强制执行费</w:t>
      </w:r>
      <w:r w:rsidR="00D5288A">
        <w:rPr>
          <w:rFonts w:hAnsi="仿宋_GB2312" w:cs="仿宋_GB2312" w:hint="eastAsia"/>
          <w:sz w:val="32"/>
          <w:szCs w:val="32"/>
        </w:rPr>
        <w:t>、</w:t>
      </w:r>
      <w:r w:rsidR="00D5288A" w:rsidRPr="00D5288A">
        <w:rPr>
          <w:rFonts w:hAnsi="仿宋_GB2312" w:cs="仿宋_GB2312" w:hint="eastAsia"/>
          <w:sz w:val="32"/>
          <w:szCs w:val="32"/>
        </w:rPr>
        <w:t>执法服装购置费</w:t>
      </w:r>
      <w:r w:rsidR="00D5288A">
        <w:rPr>
          <w:rFonts w:hAnsi="仿宋_GB2312" w:cs="仿宋_GB2312" w:hint="eastAsia"/>
          <w:sz w:val="32"/>
          <w:szCs w:val="32"/>
        </w:rPr>
        <w:t>、</w:t>
      </w:r>
      <w:r w:rsidR="00D5288A" w:rsidRPr="00D5288A">
        <w:rPr>
          <w:rFonts w:hAnsi="仿宋_GB2312" w:cs="仿宋_GB2312" w:hint="eastAsia"/>
          <w:sz w:val="32"/>
          <w:szCs w:val="32"/>
        </w:rPr>
        <w:t>安保设施维护费和路产修护费</w:t>
      </w:r>
      <w:r w:rsidR="00D5288A">
        <w:rPr>
          <w:rFonts w:hAnsi="仿宋_GB2312" w:cs="仿宋_GB2312" w:hint="eastAsia"/>
          <w:sz w:val="32"/>
          <w:szCs w:val="32"/>
        </w:rPr>
        <w:t>，5</w:t>
      </w:r>
      <w:r>
        <w:rPr>
          <w:rFonts w:hAnsi="仿宋_GB2312" w:cs="仿宋_GB2312" w:hint="eastAsia"/>
          <w:sz w:val="32"/>
          <w:szCs w:val="32"/>
        </w:rPr>
        <w:t>个项目开展了预算事前绩效评估，对</w:t>
      </w:r>
      <w:r w:rsidR="00D5288A">
        <w:rPr>
          <w:rFonts w:hAnsi="仿宋_GB2312" w:cs="仿宋_GB2312" w:hint="eastAsia"/>
          <w:sz w:val="32"/>
          <w:szCs w:val="32"/>
        </w:rPr>
        <w:t>5</w:t>
      </w:r>
      <w:r>
        <w:rPr>
          <w:rFonts w:hAnsi="仿宋_GB2312" w:cs="仿宋_GB2312" w:hint="eastAsia"/>
          <w:sz w:val="32"/>
          <w:szCs w:val="32"/>
        </w:rPr>
        <w:t>个项目编制了绩效目标，预算执行过程中，选取</w:t>
      </w:r>
      <w:r w:rsidR="00D5288A">
        <w:rPr>
          <w:rFonts w:hAnsi="仿宋_GB2312" w:cs="仿宋_GB2312" w:hint="eastAsia"/>
          <w:sz w:val="32"/>
          <w:szCs w:val="32"/>
        </w:rPr>
        <w:t>5</w:t>
      </w:r>
      <w:r>
        <w:rPr>
          <w:rFonts w:hAnsi="仿宋_GB2312" w:cs="仿宋_GB2312" w:hint="eastAsia"/>
          <w:sz w:val="32"/>
          <w:szCs w:val="32"/>
        </w:rPr>
        <w:t>个项目开展绩效监控，组织对</w:t>
      </w:r>
      <w:r w:rsidR="00D5288A">
        <w:rPr>
          <w:rFonts w:hAnsi="仿宋_GB2312" w:cs="仿宋_GB2312" w:hint="eastAsia"/>
          <w:sz w:val="32"/>
          <w:szCs w:val="32"/>
        </w:rPr>
        <w:t>5</w:t>
      </w:r>
      <w:r>
        <w:rPr>
          <w:rFonts w:hAnsi="仿宋_GB2312" w:cs="仿宋_GB2312" w:hint="eastAsia"/>
          <w:sz w:val="32"/>
          <w:szCs w:val="32"/>
        </w:rPr>
        <w:t>个项目开展绩效自评，绩效自评表详见第四部分附件。</w:t>
      </w:r>
    </w:p>
    <w:p w:rsidR="00464B39" w:rsidRDefault="00A35860">
      <w:pPr>
        <w:widowControl/>
        <w:jc w:val="left"/>
        <w:rPr>
          <w:rFonts w:ascii="仿宋_GB2312" w:eastAsia="仿宋_GB2312"/>
          <w:b/>
          <w:sz w:val="32"/>
          <w:szCs w:val="32"/>
        </w:rPr>
      </w:pPr>
      <w:r>
        <w:rPr>
          <w:rFonts w:ascii="仿宋_GB2312" w:eastAsia="仿宋_GB2312"/>
          <w:b/>
          <w:sz w:val="32"/>
          <w:szCs w:val="32"/>
        </w:rPr>
        <w:br w:type="page"/>
      </w:r>
    </w:p>
    <w:p w:rsidR="00464B39" w:rsidRDefault="00A35860">
      <w:pPr>
        <w:numPr>
          <w:ilvl w:val="0"/>
          <w:numId w:val="4"/>
        </w:numPr>
        <w:spacing w:line="600" w:lineRule="exact"/>
        <w:ind w:firstLineChars="150" w:firstLine="660"/>
        <w:jc w:val="center"/>
        <w:outlineLvl w:val="0"/>
        <w:rPr>
          <w:rStyle w:val="1Char"/>
          <w:rFonts w:ascii="黑体" w:eastAsia="黑体" w:hAnsi="黑体"/>
          <w:b w:val="0"/>
        </w:rPr>
      </w:pPr>
      <w:bookmarkStart w:id="74" w:name="_Toc15377225"/>
      <w:bookmarkStart w:id="75" w:name="_Toc15396613"/>
      <w:bookmarkStart w:id="76" w:name="_Toc144305929"/>
      <w:r>
        <w:rPr>
          <w:rFonts w:ascii="黑体" w:eastAsia="黑体" w:hAnsi="黑体" w:hint="eastAsia"/>
          <w:sz w:val="44"/>
          <w:szCs w:val="44"/>
        </w:rPr>
        <w:lastRenderedPageBreak/>
        <w:t>名</w:t>
      </w:r>
      <w:r>
        <w:rPr>
          <w:rStyle w:val="1Char"/>
          <w:rFonts w:ascii="黑体" w:eastAsia="黑体" w:hAnsi="黑体" w:hint="eastAsia"/>
          <w:b w:val="0"/>
        </w:rPr>
        <w:t>词解释</w:t>
      </w:r>
      <w:bookmarkEnd w:id="74"/>
      <w:bookmarkEnd w:id="75"/>
      <w:bookmarkEnd w:id="76"/>
    </w:p>
    <w:p w:rsidR="00464B39" w:rsidRDefault="00464B39">
      <w:pPr>
        <w:spacing w:line="600" w:lineRule="exact"/>
        <w:jc w:val="left"/>
        <w:rPr>
          <w:rFonts w:ascii="宋体"/>
          <w:b/>
          <w:sz w:val="44"/>
          <w:szCs w:val="44"/>
        </w:rPr>
      </w:pPr>
    </w:p>
    <w:p w:rsidR="00464B39" w:rsidRDefault="00A3586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464B39" w:rsidRDefault="00A3586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2378E5" w:rsidRDefault="00A35860">
      <w:pPr>
        <w:pStyle w:val="Default"/>
        <w:spacing w:line="560" w:lineRule="exact"/>
        <w:ind w:firstLineChars="200" w:firstLine="640"/>
        <w:rPr>
          <w:rFonts w:ascii="仿宋_GB2312" w:eastAsia="仿宋_GB2312" w:hint="eastAsia"/>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464B39" w:rsidRDefault="00A3586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464B39" w:rsidRDefault="00A3586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rsidR="00464B39" w:rsidRDefault="00A3586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p>
    <w:p w:rsidR="00464B39" w:rsidRDefault="00A35860" w:rsidP="00D5288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464B39" w:rsidRDefault="00A35860" w:rsidP="00D5288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D5288A" w:rsidRDefault="00D5288A" w:rsidP="00D5288A">
      <w:pPr>
        <w:spacing w:line="560" w:lineRule="exact"/>
        <w:ind w:firstLineChars="200" w:firstLine="640"/>
        <w:rPr>
          <w:rFonts w:eastAsia="仿宋_GB2312"/>
          <w:color w:val="000000"/>
          <w:sz w:val="32"/>
          <w:szCs w:val="32"/>
        </w:rPr>
      </w:pPr>
      <w:r>
        <w:rPr>
          <w:rFonts w:eastAsia="仿宋_GB2312" w:hint="eastAsia"/>
          <w:color w:val="000000"/>
          <w:sz w:val="32"/>
          <w:szCs w:val="32"/>
        </w:rPr>
        <w:t>9</w:t>
      </w:r>
      <w:r>
        <w:rPr>
          <w:rFonts w:eastAsia="仿宋_GB2312"/>
          <w:color w:val="000000"/>
          <w:sz w:val="32"/>
          <w:szCs w:val="32"/>
        </w:rPr>
        <w:t>.</w:t>
      </w:r>
      <w:r>
        <w:rPr>
          <w:rFonts w:eastAsia="仿宋_GB2312"/>
          <w:color w:val="000000"/>
          <w:sz w:val="32"/>
          <w:szCs w:val="32"/>
        </w:rPr>
        <w:t>社会保障和就业支出（类）行政事业单位养老支出（款）行政单位离退休（项）：指行政单位（包括实行公务员法管理的事业单位）开支的离退休经费。</w:t>
      </w:r>
    </w:p>
    <w:p w:rsidR="00D5288A" w:rsidRDefault="00D5288A" w:rsidP="00D5288A">
      <w:pPr>
        <w:spacing w:line="560" w:lineRule="exact"/>
        <w:ind w:firstLineChars="200" w:firstLine="640"/>
        <w:rPr>
          <w:rFonts w:eastAsia="仿宋_GB2312"/>
          <w:color w:val="000000"/>
          <w:sz w:val="32"/>
          <w:szCs w:val="32"/>
        </w:rPr>
      </w:pPr>
      <w:r>
        <w:rPr>
          <w:rFonts w:eastAsia="仿宋_GB2312" w:hint="eastAsia"/>
          <w:color w:val="000000"/>
          <w:sz w:val="32"/>
          <w:szCs w:val="32"/>
        </w:rPr>
        <w:t>10</w:t>
      </w:r>
      <w:r>
        <w:rPr>
          <w:rFonts w:eastAsia="仿宋_GB2312"/>
          <w:color w:val="000000"/>
          <w:sz w:val="32"/>
          <w:szCs w:val="32"/>
        </w:rPr>
        <w:t>.</w:t>
      </w:r>
      <w:r>
        <w:rPr>
          <w:rFonts w:eastAsia="仿宋_GB2312"/>
          <w:color w:val="000000"/>
          <w:sz w:val="32"/>
          <w:szCs w:val="32"/>
        </w:rPr>
        <w:t>社会保障和就业支出（类）行政事业单位养老支出（款）机关事业单位基本养老保险缴费支出（项）：指机关事业单位实施养老保险制度由单位缴纳的基本养老保险费支出。</w:t>
      </w:r>
    </w:p>
    <w:p w:rsidR="00D5288A" w:rsidRDefault="00D5288A" w:rsidP="00D5288A">
      <w:pPr>
        <w:spacing w:line="560" w:lineRule="exact"/>
        <w:ind w:firstLineChars="200" w:firstLine="640"/>
        <w:rPr>
          <w:rFonts w:eastAsia="仿宋_GB2312"/>
          <w:color w:val="000000"/>
          <w:sz w:val="32"/>
          <w:szCs w:val="32"/>
        </w:rPr>
      </w:pPr>
      <w:r>
        <w:rPr>
          <w:rFonts w:eastAsia="仿宋_GB2312" w:hint="eastAsia"/>
          <w:color w:val="000000"/>
          <w:sz w:val="32"/>
          <w:szCs w:val="32"/>
        </w:rPr>
        <w:t>11</w:t>
      </w:r>
      <w:r>
        <w:rPr>
          <w:rFonts w:eastAsia="仿宋_GB2312"/>
          <w:color w:val="000000"/>
          <w:sz w:val="32"/>
          <w:szCs w:val="32"/>
        </w:rPr>
        <w:t>.</w:t>
      </w:r>
      <w:r>
        <w:rPr>
          <w:rFonts w:eastAsia="仿宋_GB2312"/>
          <w:color w:val="000000"/>
          <w:sz w:val="32"/>
          <w:szCs w:val="32"/>
        </w:rPr>
        <w:t>交通运输支出（类）公路水路运输（款）行政运行（项）：</w:t>
      </w:r>
      <w:r>
        <w:rPr>
          <w:rFonts w:eastAsia="仿宋_GB2312"/>
          <w:color w:val="000000"/>
          <w:sz w:val="32"/>
          <w:szCs w:val="32"/>
        </w:rPr>
        <w:lastRenderedPageBreak/>
        <w:t>指交通运输方面的行政单位（包括实行公务员法管理的事业单位）的基本支出。</w:t>
      </w:r>
    </w:p>
    <w:p w:rsidR="00D5288A" w:rsidRDefault="00D5288A" w:rsidP="00D5288A">
      <w:pPr>
        <w:spacing w:line="560" w:lineRule="exact"/>
        <w:ind w:firstLineChars="200" w:firstLine="640"/>
        <w:rPr>
          <w:rFonts w:eastAsia="仿宋_GB2312"/>
          <w:color w:val="000000"/>
          <w:sz w:val="32"/>
          <w:szCs w:val="32"/>
        </w:rPr>
      </w:pPr>
      <w:r>
        <w:rPr>
          <w:rFonts w:eastAsia="仿宋_GB2312" w:hint="eastAsia"/>
          <w:color w:val="000000"/>
          <w:sz w:val="32"/>
          <w:szCs w:val="32"/>
        </w:rPr>
        <w:t>12</w:t>
      </w:r>
      <w:r>
        <w:rPr>
          <w:rFonts w:eastAsia="仿宋_GB2312"/>
          <w:color w:val="000000"/>
          <w:sz w:val="32"/>
          <w:szCs w:val="32"/>
        </w:rPr>
        <w:t>.</w:t>
      </w:r>
      <w:r>
        <w:rPr>
          <w:rFonts w:eastAsia="仿宋_GB2312"/>
          <w:color w:val="000000"/>
          <w:sz w:val="32"/>
          <w:szCs w:val="32"/>
        </w:rPr>
        <w:t>交通运输支出（类）公路水路运输（款）公路运输管理（项）：指公路运输管理支出和公路路政管理支出。</w:t>
      </w:r>
    </w:p>
    <w:p w:rsidR="00D5288A" w:rsidRPr="00D5288A" w:rsidRDefault="00D5288A" w:rsidP="00D5288A">
      <w:pPr>
        <w:spacing w:line="560" w:lineRule="exact"/>
        <w:ind w:firstLineChars="200" w:firstLine="640"/>
        <w:rPr>
          <w:rFonts w:eastAsia="仿宋_GB2312"/>
          <w:color w:val="000000"/>
          <w:sz w:val="32"/>
          <w:szCs w:val="32"/>
        </w:rPr>
      </w:pPr>
      <w:r w:rsidRPr="00D5288A">
        <w:rPr>
          <w:rFonts w:eastAsia="仿宋_GB2312"/>
          <w:color w:val="000000"/>
          <w:sz w:val="32"/>
          <w:szCs w:val="32"/>
        </w:rPr>
        <w:t>1</w:t>
      </w:r>
      <w:r w:rsidRPr="00D5288A">
        <w:rPr>
          <w:rFonts w:eastAsia="仿宋_GB2312" w:hint="eastAsia"/>
          <w:color w:val="000000"/>
          <w:sz w:val="32"/>
          <w:szCs w:val="32"/>
        </w:rPr>
        <w:t>3</w:t>
      </w:r>
      <w:r w:rsidRPr="00D5288A">
        <w:rPr>
          <w:rFonts w:eastAsia="仿宋_GB2312"/>
          <w:color w:val="000000"/>
          <w:sz w:val="32"/>
          <w:szCs w:val="32"/>
        </w:rPr>
        <w:t>.</w:t>
      </w:r>
      <w:r w:rsidRPr="00D5288A">
        <w:rPr>
          <w:rFonts w:eastAsia="仿宋_GB2312"/>
          <w:color w:val="000000"/>
          <w:sz w:val="32"/>
          <w:szCs w:val="32"/>
        </w:rPr>
        <w:t>交通运输支出（类）公路水路运输（款）其他公路水路运输支出（项）：指其他用于公路水路运输方面的支出。</w:t>
      </w:r>
    </w:p>
    <w:p w:rsidR="00D5288A" w:rsidRPr="00D5288A" w:rsidRDefault="00D5288A" w:rsidP="00D5288A">
      <w:pPr>
        <w:spacing w:line="560" w:lineRule="exact"/>
        <w:ind w:firstLineChars="200" w:firstLine="640"/>
        <w:rPr>
          <w:rFonts w:eastAsia="仿宋_GB2312"/>
          <w:color w:val="000000"/>
          <w:sz w:val="32"/>
          <w:szCs w:val="32"/>
        </w:rPr>
      </w:pPr>
      <w:r w:rsidRPr="00D5288A">
        <w:rPr>
          <w:rFonts w:eastAsia="仿宋_GB2312"/>
          <w:color w:val="000000"/>
          <w:sz w:val="32"/>
          <w:szCs w:val="32"/>
        </w:rPr>
        <w:t>1</w:t>
      </w:r>
      <w:r w:rsidRPr="00D5288A">
        <w:rPr>
          <w:rFonts w:eastAsia="仿宋_GB2312" w:hint="eastAsia"/>
          <w:color w:val="000000"/>
          <w:sz w:val="32"/>
          <w:szCs w:val="32"/>
        </w:rPr>
        <w:t>4</w:t>
      </w:r>
      <w:r w:rsidRPr="00D5288A">
        <w:rPr>
          <w:rFonts w:eastAsia="仿宋_GB2312"/>
          <w:color w:val="000000"/>
          <w:sz w:val="32"/>
          <w:szCs w:val="32"/>
        </w:rPr>
        <w:t>.</w:t>
      </w:r>
      <w:r w:rsidRPr="00D5288A">
        <w:rPr>
          <w:rFonts w:eastAsia="仿宋_GB2312"/>
          <w:color w:val="000000"/>
          <w:sz w:val="32"/>
          <w:szCs w:val="32"/>
        </w:rPr>
        <w:t>住房保障支出（类）住房改革支出（款）住房公积金（项）：指行政事业单位按人力资源和社会保障部、财政部规定的基本工资和津贴补贴以及规定比例为职工缴纳的住房公积金。</w:t>
      </w:r>
    </w:p>
    <w:p w:rsidR="00464B39" w:rsidRDefault="00D5288A">
      <w:pPr>
        <w:ind w:firstLineChars="200" w:firstLine="640"/>
        <w:rPr>
          <w:rFonts w:ascii="仿宋_GB2312" w:eastAsia="仿宋_GB2312"/>
          <w:sz w:val="32"/>
          <w:szCs w:val="32"/>
        </w:rPr>
      </w:pPr>
      <w:r>
        <w:rPr>
          <w:rFonts w:ascii="仿宋_GB2312" w:eastAsia="仿宋_GB2312" w:hint="eastAsia"/>
          <w:sz w:val="32"/>
          <w:szCs w:val="32"/>
        </w:rPr>
        <w:t>15</w:t>
      </w:r>
      <w:r w:rsidR="00A35860">
        <w:rPr>
          <w:rFonts w:ascii="仿宋_GB2312" w:eastAsia="仿宋_GB2312"/>
          <w:sz w:val="32"/>
          <w:szCs w:val="32"/>
        </w:rPr>
        <w:t>.</w:t>
      </w:r>
      <w:r w:rsidR="00A35860">
        <w:rPr>
          <w:rFonts w:ascii="仿宋_GB2312" w:eastAsia="仿宋_GB2312" w:hint="eastAsia"/>
          <w:sz w:val="32"/>
          <w:szCs w:val="32"/>
        </w:rPr>
        <w:t>基本支出：指为保障机构正常运转、完成日常工作任务而发生的人员支出和公用支出。</w:t>
      </w:r>
    </w:p>
    <w:p w:rsidR="00464B39" w:rsidRDefault="00D5288A">
      <w:pPr>
        <w:ind w:firstLineChars="200" w:firstLine="640"/>
        <w:rPr>
          <w:rFonts w:ascii="仿宋_GB2312" w:eastAsia="仿宋_GB2312"/>
          <w:sz w:val="32"/>
          <w:szCs w:val="32"/>
        </w:rPr>
      </w:pPr>
      <w:r>
        <w:rPr>
          <w:rFonts w:ascii="仿宋_GB2312" w:eastAsia="仿宋_GB2312" w:hint="eastAsia"/>
          <w:sz w:val="32"/>
          <w:szCs w:val="32"/>
        </w:rPr>
        <w:t>16</w:t>
      </w:r>
      <w:r w:rsidR="00A35860">
        <w:rPr>
          <w:rFonts w:ascii="仿宋_GB2312" w:eastAsia="仿宋_GB2312"/>
          <w:sz w:val="32"/>
          <w:szCs w:val="32"/>
        </w:rPr>
        <w:t>.</w:t>
      </w:r>
      <w:r w:rsidR="00A35860">
        <w:rPr>
          <w:rFonts w:ascii="仿宋_GB2312" w:eastAsia="仿宋_GB2312" w:hint="eastAsia"/>
          <w:sz w:val="32"/>
          <w:szCs w:val="32"/>
        </w:rPr>
        <w:t>项目支出：指在基本支出之外为完成特定行政任务和事业发展目标所发生的支出。</w:t>
      </w:r>
    </w:p>
    <w:p w:rsidR="00464B39" w:rsidRDefault="00D5288A">
      <w:pPr>
        <w:ind w:firstLineChars="200" w:firstLine="640"/>
        <w:rPr>
          <w:rFonts w:ascii="仿宋_GB2312" w:eastAsia="仿宋_GB2312"/>
          <w:sz w:val="32"/>
          <w:szCs w:val="32"/>
        </w:rPr>
      </w:pPr>
      <w:r>
        <w:rPr>
          <w:rFonts w:ascii="仿宋_GB2312" w:eastAsia="仿宋_GB2312" w:hint="eastAsia"/>
          <w:sz w:val="32"/>
          <w:szCs w:val="32"/>
        </w:rPr>
        <w:t>17</w:t>
      </w:r>
      <w:r w:rsidR="00A35860">
        <w:rPr>
          <w:rFonts w:ascii="仿宋_GB2312" w:eastAsia="仿宋_GB2312"/>
          <w:sz w:val="32"/>
          <w:szCs w:val="32"/>
        </w:rPr>
        <w:t>.</w:t>
      </w:r>
      <w:r w:rsidR="00A35860">
        <w:rPr>
          <w:rFonts w:ascii="仿宋_GB2312" w:eastAsia="仿宋_GB2312" w:hint="eastAsia"/>
          <w:sz w:val="32"/>
          <w:szCs w:val="32"/>
        </w:rPr>
        <w:t>经营支出：指事业单位在专业业务活动及其辅助活动之外开展非独立核算经营活动发生的支出。</w:t>
      </w:r>
    </w:p>
    <w:p w:rsidR="00464B39" w:rsidRDefault="00D5288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18</w:t>
      </w:r>
      <w:r w:rsidR="00A35860">
        <w:rPr>
          <w:rFonts w:ascii="仿宋_GB2312" w:eastAsia="仿宋_GB2312"/>
          <w:color w:val="auto"/>
          <w:sz w:val="32"/>
          <w:szCs w:val="32"/>
        </w:rPr>
        <w:t>.</w:t>
      </w:r>
      <w:r w:rsidR="00A35860">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464B39" w:rsidRDefault="00D5288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lastRenderedPageBreak/>
        <w:t>19</w:t>
      </w:r>
      <w:r w:rsidR="00A35860">
        <w:rPr>
          <w:rFonts w:ascii="仿宋_GB2312" w:eastAsia="仿宋_GB2312"/>
          <w:color w:val="auto"/>
          <w:sz w:val="32"/>
          <w:szCs w:val="32"/>
        </w:rPr>
        <w:t>.</w:t>
      </w:r>
      <w:r w:rsidR="00A35860">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A770E" w:rsidRDefault="00AA770E">
      <w:pPr>
        <w:pStyle w:val="Default"/>
        <w:spacing w:line="560" w:lineRule="exact"/>
        <w:ind w:firstLineChars="200" w:firstLine="640"/>
        <w:rPr>
          <w:rFonts w:ascii="仿宋_GB2312" w:eastAsia="仿宋_GB2312"/>
          <w:color w:val="auto"/>
          <w:sz w:val="32"/>
          <w:szCs w:val="32"/>
        </w:rPr>
      </w:pPr>
    </w:p>
    <w:p w:rsidR="00AA770E" w:rsidRDefault="00AA770E" w:rsidP="00AA770E">
      <w:pPr>
        <w:spacing w:line="600" w:lineRule="exact"/>
        <w:jc w:val="center"/>
        <w:outlineLvl w:val="0"/>
        <w:rPr>
          <w:rFonts w:ascii="黑体" w:eastAsia="黑体" w:hAnsi="黑体"/>
          <w:sz w:val="44"/>
          <w:szCs w:val="44"/>
        </w:rPr>
      </w:pPr>
      <w:bookmarkStart w:id="77" w:name="_Toc15396614"/>
    </w:p>
    <w:p w:rsidR="00AA770E" w:rsidRDefault="00AA770E" w:rsidP="00AA770E">
      <w:pPr>
        <w:spacing w:line="600" w:lineRule="exact"/>
        <w:jc w:val="center"/>
        <w:outlineLvl w:val="0"/>
        <w:rPr>
          <w:rFonts w:ascii="黑体" w:eastAsia="黑体" w:hAnsi="黑体"/>
          <w:sz w:val="44"/>
          <w:szCs w:val="44"/>
        </w:rPr>
      </w:pPr>
    </w:p>
    <w:p w:rsidR="00AA770E" w:rsidRDefault="00AA770E" w:rsidP="00AA770E">
      <w:pPr>
        <w:spacing w:line="600" w:lineRule="exact"/>
        <w:jc w:val="center"/>
        <w:outlineLvl w:val="0"/>
        <w:rPr>
          <w:rFonts w:ascii="黑体" w:eastAsia="黑体" w:hAnsi="黑体"/>
          <w:sz w:val="44"/>
          <w:szCs w:val="44"/>
        </w:rPr>
      </w:pPr>
    </w:p>
    <w:p w:rsidR="00AA770E" w:rsidRDefault="00AA770E" w:rsidP="00AA770E">
      <w:pPr>
        <w:spacing w:line="600" w:lineRule="exact"/>
        <w:jc w:val="center"/>
        <w:outlineLvl w:val="0"/>
        <w:rPr>
          <w:rStyle w:val="1Char"/>
          <w:rFonts w:ascii="黑体" w:eastAsia="黑体" w:hAnsi="黑体"/>
          <w:b w:val="0"/>
        </w:rPr>
      </w:pPr>
      <w:bookmarkStart w:id="78" w:name="_Toc144305930"/>
      <w:r>
        <w:rPr>
          <w:rFonts w:ascii="黑体" w:eastAsia="黑体" w:hAnsi="黑体" w:hint="eastAsia"/>
          <w:sz w:val="44"/>
          <w:szCs w:val="44"/>
        </w:rPr>
        <w:t>第</w:t>
      </w:r>
      <w:r>
        <w:rPr>
          <w:rStyle w:val="1Char"/>
          <w:rFonts w:ascii="黑体" w:eastAsia="黑体" w:hAnsi="黑体" w:hint="eastAsia"/>
          <w:b w:val="0"/>
        </w:rPr>
        <w:t>四部分 附件</w:t>
      </w:r>
      <w:bookmarkEnd w:id="77"/>
      <w:bookmarkEnd w:id="78"/>
    </w:p>
    <w:p w:rsidR="00AA770E" w:rsidRDefault="00AA770E" w:rsidP="00AA770E">
      <w:pPr>
        <w:spacing w:line="572" w:lineRule="exact"/>
        <w:jc w:val="left"/>
        <w:outlineLvl w:val="0"/>
        <w:rPr>
          <w:rFonts w:ascii="仿宋_GB2312" w:eastAsia="仿宋_GB2312" w:hAnsi="仿宋_GB2312" w:cs="仿宋_GB2312"/>
          <w:sz w:val="32"/>
          <w:szCs w:val="32"/>
        </w:rPr>
      </w:pPr>
    </w:p>
    <w:p w:rsidR="00AA770E" w:rsidRDefault="00AA770E" w:rsidP="009A1787">
      <w:pPr>
        <w:spacing w:line="600" w:lineRule="exact"/>
        <w:jc w:val="center"/>
        <w:outlineLvl w:val="0"/>
        <w:rPr>
          <w:rFonts w:ascii="宋体" w:hAnsi="宋体" w:cs="宋体"/>
          <w:kern w:val="0"/>
          <w:sz w:val="32"/>
          <w:szCs w:val="32"/>
        </w:rPr>
      </w:pPr>
      <w:bookmarkStart w:id="79" w:name="_Toc144305931"/>
      <w:r>
        <w:rPr>
          <w:rFonts w:ascii="宋体" w:hAnsi="宋体" w:cs="宋体" w:hint="eastAsia"/>
          <w:kern w:val="0"/>
          <w:sz w:val="32"/>
          <w:szCs w:val="32"/>
        </w:rPr>
        <w:t>部门预算项目支出绩效自评表（2022年度）</w:t>
      </w:r>
      <w:r w:rsidR="009A1787">
        <w:rPr>
          <w:rFonts w:ascii="宋体" w:hAnsi="宋体" w:cs="宋体" w:hint="eastAsia"/>
          <w:kern w:val="0"/>
          <w:sz w:val="32"/>
          <w:szCs w:val="32"/>
        </w:rPr>
        <w:t>此表</w:t>
      </w:r>
      <w:r>
        <w:rPr>
          <w:rFonts w:ascii="宋体" w:hAnsi="宋体" w:cs="宋体" w:hint="eastAsia"/>
          <w:kern w:val="0"/>
          <w:sz w:val="32"/>
          <w:szCs w:val="32"/>
        </w:rPr>
        <w:t>见附件</w:t>
      </w:r>
      <w:bookmarkStart w:id="80" w:name="_GoBack"/>
      <w:bookmarkEnd w:id="79"/>
      <w:bookmarkEnd w:id="80"/>
      <w:r w:rsidR="00EF4C50">
        <w:rPr>
          <w:rFonts w:ascii="宋体" w:hAnsi="宋体" w:cs="宋体" w:hint="eastAsia"/>
          <w:kern w:val="0"/>
          <w:sz w:val="32"/>
          <w:szCs w:val="32"/>
        </w:rPr>
        <w:t>一</w:t>
      </w:r>
      <w:r w:rsidR="009A1787">
        <w:rPr>
          <w:rFonts w:ascii="宋体" w:hAnsi="宋体" w:cs="宋体" w:hint="eastAsia"/>
          <w:kern w:val="0"/>
          <w:sz w:val="32"/>
          <w:szCs w:val="32"/>
        </w:rPr>
        <w:t>。</w:t>
      </w:r>
    </w:p>
    <w:p w:rsidR="00EF4C50" w:rsidRPr="00EF4C50" w:rsidRDefault="00EF4C50" w:rsidP="00EF4C50">
      <w:pPr>
        <w:spacing w:line="600" w:lineRule="exact"/>
        <w:jc w:val="left"/>
        <w:outlineLvl w:val="0"/>
        <w:rPr>
          <w:rFonts w:ascii="宋体" w:hAnsi="宋体" w:cs="宋体"/>
          <w:kern w:val="0"/>
          <w:sz w:val="32"/>
          <w:szCs w:val="32"/>
        </w:rPr>
      </w:pPr>
      <w:r w:rsidRPr="00EF4C50">
        <w:rPr>
          <w:rFonts w:ascii="宋体" w:hAnsi="宋体" w:cs="宋体" w:hint="eastAsia"/>
          <w:kern w:val="0"/>
          <w:sz w:val="32"/>
          <w:szCs w:val="32"/>
        </w:rPr>
        <w:t>决算公开表</w:t>
      </w:r>
      <w:r>
        <w:rPr>
          <w:rFonts w:ascii="宋体" w:hAnsi="宋体" w:cs="宋体" w:hint="eastAsia"/>
          <w:kern w:val="0"/>
          <w:sz w:val="32"/>
          <w:szCs w:val="32"/>
        </w:rPr>
        <w:t>（2022年度）此表见附件二。</w:t>
      </w:r>
    </w:p>
    <w:p w:rsidR="00AA770E" w:rsidRPr="00AA770E" w:rsidRDefault="00AA770E">
      <w:pPr>
        <w:pStyle w:val="Default"/>
        <w:spacing w:line="560" w:lineRule="exact"/>
        <w:ind w:firstLineChars="200" w:firstLine="640"/>
        <w:rPr>
          <w:rFonts w:ascii="仿宋_GB2312" w:eastAsia="仿宋_GB2312"/>
          <w:color w:val="auto"/>
          <w:sz w:val="32"/>
          <w:szCs w:val="32"/>
        </w:rPr>
      </w:pPr>
    </w:p>
    <w:p w:rsidR="00464B39" w:rsidRDefault="00A35860" w:rsidP="00AA770E">
      <w:pPr>
        <w:spacing w:line="600" w:lineRule="exact"/>
        <w:jc w:val="center"/>
        <w:outlineLvl w:val="0"/>
        <w:rPr>
          <w:rFonts w:ascii="宋体" w:hAnsi="宋体" w:cs="宋体"/>
          <w:kern w:val="0"/>
          <w:sz w:val="32"/>
          <w:szCs w:val="32"/>
        </w:rPr>
      </w:pPr>
      <w:bookmarkStart w:id="81" w:name="_Toc15377226"/>
      <w:r>
        <w:rPr>
          <w:rFonts w:ascii="宋体"/>
          <w:b/>
          <w:sz w:val="44"/>
          <w:szCs w:val="44"/>
        </w:rPr>
        <w:br w:type="page"/>
      </w:r>
      <w:bookmarkStart w:id="82" w:name="_Toc15396618"/>
    </w:p>
    <w:p w:rsidR="00464B39" w:rsidRDefault="00A35860">
      <w:pPr>
        <w:spacing w:line="600" w:lineRule="exact"/>
        <w:jc w:val="center"/>
        <w:outlineLvl w:val="0"/>
        <w:rPr>
          <w:rFonts w:ascii="仿宋" w:eastAsia="仿宋" w:hAnsi="仿宋"/>
        </w:rPr>
      </w:pPr>
      <w:bookmarkStart w:id="83" w:name="_Toc144305932"/>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84" w:name="_Toc15396619"/>
      <w:bookmarkEnd w:id="81"/>
      <w:bookmarkEnd w:id="82"/>
      <w:bookmarkEnd w:id="83"/>
    </w:p>
    <w:p w:rsidR="00464B39" w:rsidRDefault="00A35860">
      <w:pPr>
        <w:pStyle w:val="2"/>
        <w:rPr>
          <w:rFonts w:ascii="仿宋" w:eastAsia="仿宋" w:hAnsi="仿宋"/>
        </w:rPr>
      </w:pPr>
      <w:bookmarkStart w:id="85" w:name="_Toc144305933"/>
      <w:r>
        <w:rPr>
          <w:rFonts w:ascii="仿宋" w:eastAsia="仿宋" w:hAnsi="仿宋" w:hint="eastAsia"/>
          <w:b w:val="0"/>
        </w:rPr>
        <w:t>一、收</w:t>
      </w:r>
      <w:r>
        <w:rPr>
          <w:rStyle w:val="2Char"/>
          <w:rFonts w:ascii="仿宋" w:eastAsia="仿宋" w:hAnsi="仿宋" w:hint="eastAsia"/>
        </w:rPr>
        <w:t>入支出决算总表</w:t>
      </w:r>
      <w:bookmarkEnd w:id="84"/>
      <w:bookmarkEnd w:id="85"/>
    </w:p>
    <w:p w:rsidR="00464B39" w:rsidRDefault="00A35860">
      <w:pPr>
        <w:pStyle w:val="2"/>
        <w:rPr>
          <w:rFonts w:ascii="仿宋" w:eastAsia="仿宋" w:hAnsi="仿宋"/>
        </w:rPr>
      </w:pPr>
      <w:bookmarkStart w:id="86" w:name="_Toc15396620"/>
      <w:bookmarkStart w:id="87" w:name="_Toc144305934"/>
      <w:r>
        <w:rPr>
          <w:rFonts w:ascii="仿宋" w:eastAsia="仿宋" w:hAnsi="仿宋" w:hint="eastAsia"/>
          <w:b w:val="0"/>
        </w:rPr>
        <w:t>二、收</w:t>
      </w:r>
      <w:r>
        <w:rPr>
          <w:rStyle w:val="2Char"/>
          <w:rFonts w:ascii="仿宋" w:eastAsia="仿宋" w:hAnsi="仿宋" w:hint="eastAsia"/>
        </w:rPr>
        <w:t>入决算表</w:t>
      </w:r>
      <w:bookmarkEnd w:id="86"/>
      <w:bookmarkEnd w:id="87"/>
    </w:p>
    <w:p w:rsidR="00464B39" w:rsidRDefault="00A35860">
      <w:pPr>
        <w:pStyle w:val="2"/>
        <w:rPr>
          <w:rFonts w:ascii="仿宋" w:eastAsia="仿宋" w:hAnsi="仿宋"/>
        </w:rPr>
      </w:pPr>
      <w:bookmarkStart w:id="88" w:name="_Toc15396621"/>
      <w:bookmarkStart w:id="89" w:name="_Toc144305935"/>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88"/>
      <w:bookmarkEnd w:id="89"/>
    </w:p>
    <w:p w:rsidR="00464B39" w:rsidRDefault="00A35860">
      <w:pPr>
        <w:pStyle w:val="2"/>
        <w:rPr>
          <w:rFonts w:ascii="仿宋" w:eastAsia="仿宋" w:hAnsi="仿宋"/>
          <w:b w:val="0"/>
        </w:rPr>
      </w:pPr>
      <w:bookmarkStart w:id="90" w:name="_Toc15396622"/>
      <w:bookmarkStart w:id="91" w:name="_Toc144305936"/>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90"/>
      <w:bookmarkEnd w:id="91"/>
    </w:p>
    <w:p w:rsidR="00464B39" w:rsidRDefault="00A35860">
      <w:pPr>
        <w:pStyle w:val="2"/>
        <w:rPr>
          <w:rStyle w:val="2Char"/>
          <w:rFonts w:ascii="仿宋" w:eastAsia="仿宋" w:hAnsi="仿宋"/>
        </w:rPr>
      </w:pPr>
      <w:bookmarkStart w:id="92" w:name="_Toc15396623"/>
      <w:bookmarkStart w:id="93" w:name="_Toc144305937"/>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94" w:name="_Toc15396624"/>
      <w:bookmarkEnd w:id="92"/>
      <w:bookmarkEnd w:id="93"/>
    </w:p>
    <w:p w:rsidR="00464B39" w:rsidRDefault="00A35860">
      <w:pPr>
        <w:pStyle w:val="2"/>
        <w:rPr>
          <w:rFonts w:ascii="仿宋" w:eastAsia="仿宋" w:hAnsi="仿宋"/>
        </w:rPr>
      </w:pPr>
      <w:bookmarkStart w:id="95" w:name="_Toc144305938"/>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94"/>
      <w:bookmarkEnd w:id="95"/>
    </w:p>
    <w:p w:rsidR="00464B39" w:rsidRDefault="00A35860">
      <w:pPr>
        <w:pStyle w:val="2"/>
        <w:rPr>
          <w:rFonts w:ascii="仿宋" w:eastAsia="仿宋" w:hAnsi="仿宋"/>
        </w:rPr>
      </w:pPr>
      <w:bookmarkStart w:id="96" w:name="_Toc15396625"/>
      <w:bookmarkStart w:id="97" w:name="_Toc144305939"/>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96"/>
      <w:bookmarkEnd w:id="97"/>
    </w:p>
    <w:p w:rsidR="00464B39" w:rsidRDefault="00A35860">
      <w:pPr>
        <w:pStyle w:val="2"/>
        <w:rPr>
          <w:rFonts w:ascii="仿宋" w:eastAsia="仿宋" w:hAnsi="仿宋"/>
        </w:rPr>
      </w:pPr>
      <w:bookmarkStart w:id="98" w:name="_Toc15396626"/>
      <w:bookmarkStart w:id="99" w:name="_Toc144305940"/>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98"/>
      <w:bookmarkEnd w:id="99"/>
    </w:p>
    <w:p w:rsidR="00464B39" w:rsidRDefault="00A35860">
      <w:pPr>
        <w:pStyle w:val="2"/>
        <w:rPr>
          <w:rFonts w:ascii="仿宋" w:eastAsia="仿宋" w:hAnsi="仿宋"/>
        </w:rPr>
      </w:pPr>
      <w:bookmarkStart w:id="100" w:name="_Toc15396627"/>
      <w:bookmarkStart w:id="101" w:name="_Toc144305941"/>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00"/>
      <w:bookmarkEnd w:id="101"/>
    </w:p>
    <w:p w:rsidR="00464B39" w:rsidRDefault="00A35860">
      <w:pPr>
        <w:pStyle w:val="2"/>
        <w:rPr>
          <w:rFonts w:ascii="仿宋" w:eastAsia="仿宋" w:hAnsi="仿宋"/>
        </w:rPr>
      </w:pPr>
      <w:bookmarkStart w:id="102" w:name="_Toc15396628"/>
      <w:bookmarkStart w:id="103" w:name="_Toc144305942"/>
      <w:r>
        <w:rPr>
          <w:rStyle w:val="2Char"/>
          <w:rFonts w:ascii="仿宋" w:eastAsia="仿宋" w:hAnsi="仿宋" w:hint="eastAsia"/>
        </w:rPr>
        <w:t>十、</w:t>
      </w:r>
      <w:bookmarkEnd w:id="102"/>
      <w:r>
        <w:rPr>
          <w:rFonts w:ascii="仿宋" w:eastAsia="仿宋" w:hAnsi="仿宋" w:hint="eastAsia"/>
          <w:b w:val="0"/>
        </w:rPr>
        <w:t>政</w:t>
      </w:r>
      <w:r>
        <w:rPr>
          <w:rStyle w:val="2Char"/>
          <w:rFonts w:ascii="仿宋" w:eastAsia="仿宋" w:hAnsi="仿宋" w:hint="eastAsia"/>
        </w:rPr>
        <w:t>府性基金预算财政拨款收入支出决算表</w:t>
      </w:r>
      <w:bookmarkEnd w:id="103"/>
    </w:p>
    <w:p w:rsidR="00464B39" w:rsidRDefault="00A35860">
      <w:pPr>
        <w:pStyle w:val="2"/>
        <w:rPr>
          <w:rFonts w:ascii="仿宋" w:eastAsia="仿宋" w:hAnsi="仿宋"/>
        </w:rPr>
      </w:pPr>
      <w:bookmarkStart w:id="104" w:name="_Toc15396629"/>
      <w:bookmarkStart w:id="105" w:name="_Toc144305943"/>
      <w:r>
        <w:rPr>
          <w:rStyle w:val="2Char"/>
          <w:rFonts w:ascii="仿宋" w:eastAsia="仿宋" w:hAnsi="仿宋" w:hint="eastAsia"/>
        </w:rPr>
        <w:t>十一、</w:t>
      </w:r>
      <w:bookmarkEnd w:id="104"/>
      <w:r>
        <w:rPr>
          <w:rFonts w:ascii="仿宋" w:eastAsia="仿宋" w:hAnsi="仿宋" w:hint="eastAsia"/>
          <w:b w:val="0"/>
        </w:rPr>
        <w:t>国</w:t>
      </w:r>
      <w:r>
        <w:rPr>
          <w:rStyle w:val="2Char"/>
          <w:rFonts w:ascii="仿宋" w:eastAsia="仿宋" w:hAnsi="仿宋" w:hint="eastAsia"/>
        </w:rPr>
        <w:t>有资本经营预算财政拨款收入支出决算表</w:t>
      </w:r>
      <w:bookmarkEnd w:id="105"/>
    </w:p>
    <w:p w:rsidR="00464B39" w:rsidRDefault="00A35860">
      <w:pPr>
        <w:pStyle w:val="2"/>
        <w:rPr>
          <w:rFonts w:ascii="仿宋" w:eastAsia="仿宋" w:hAnsi="仿宋"/>
        </w:rPr>
      </w:pPr>
      <w:bookmarkStart w:id="106" w:name="_Toc15396630"/>
      <w:bookmarkStart w:id="107" w:name="_Toc144305944"/>
      <w:r>
        <w:rPr>
          <w:rStyle w:val="2Char"/>
          <w:rFonts w:ascii="仿宋" w:eastAsia="仿宋" w:hAnsi="仿宋" w:hint="eastAsia"/>
        </w:rPr>
        <w:t>十二、</w:t>
      </w:r>
      <w:bookmarkEnd w:id="106"/>
      <w:r>
        <w:rPr>
          <w:rStyle w:val="2Char"/>
          <w:rFonts w:ascii="仿宋" w:eastAsia="仿宋" w:hAnsi="仿宋" w:hint="eastAsia"/>
        </w:rPr>
        <w:t>国有资本经营预算财政拨款支出决算表</w:t>
      </w:r>
      <w:bookmarkEnd w:id="107"/>
    </w:p>
    <w:p w:rsidR="00464B39" w:rsidRDefault="00A35860">
      <w:pPr>
        <w:pStyle w:val="2"/>
        <w:rPr>
          <w:rFonts w:eastAsia="仿宋"/>
        </w:rPr>
      </w:pPr>
      <w:bookmarkStart w:id="108" w:name="_Toc15396631"/>
      <w:bookmarkStart w:id="109" w:name="_Toc144305945"/>
      <w:r>
        <w:rPr>
          <w:rStyle w:val="2Char"/>
          <w:rFonts w:ascii="仿宋" w:eastAsia="仿宋" w:hAnsi="仿宋" w:hint="eastAsia"/>
        </w:rPr>
        <w:t>十三、</w:t>
      </w:r>
      <w:bookmarkEnd w:id="108"/>
      <w:r>
        <w:rPr>
          <w:rStyle w:val="2Char"/>
          <w:rFonts w:ascii="仿宋" w:eastAsia="仿宋" w:hAnsi="仿宋" w:hint="eastAsia"/>
        </w:rPr>
        <w:t>财政拨款“三公”经费支出决算表</w:t>
      </w:r>
      <w:bookmarkEnd w:id="109"/>
    </w:p>
    <w:sectPr w:rsidR="00464B39" w:rsidSect="005B23E9">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4E7" w:rsidRDefault="005524E7">
      <w:r>
        <w:separator/>
      </w:r>
    </w:p>
  </w:endnote>
  <w:endnote w:type="continuationSeparator" w:id="1">
    <w:p w:rsidR="005524E7" w:rsidRDefault="00552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C368FD" w:rsidRDefault="00E166CE">
        <w:pPr>
          <w:pStyle w:val="a5"/>
          <w:jc w:val="center"/>
        </w:pPr>
        <w:fldSimple w:instr="PAGE   \* MERGEFORMAT">
          <w:r w:rsidR="002378E5" w:rsidRPr="002378E5">
            <w:rPr>
              <w:noProof/>
              <w:lang w:val="zh-CN"/>
            </w:rPr>
            <w:t>17</w:t>
          </w:r>
        </w:fldSimple>
      </w:p>
    </w:sdtContent>
  </w:sdt>
  <w:p w:rsidR="00C368FD" w:rsidRDefault="00C368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4E7" w:rsidRDefault="005524E7">
      <w:r>
        <w:separator/>
      </w:r>
    </w:p>
  </w:footnote>
  <w:footnote w:type="continuationSeparator" w:id="1">
    <w:p w:rsidR="005524E7" w:rsidRDefault="00552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FD" w:rsidRDefault="00C368FD" w:rsidP="00E94759">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818A09A"/>
    <w:multiLevelType w:val="singleLevel"/>
    <w:tmpl w:val="3818A09A"/>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9E3A10E2"/>
    <w:rsid w:val="F2E1F9D4"/>
    <w:rsid w:val="F7880819"/>
    <w:rsid w:val="00015864"/>
    <w:rsid w:val="000222C6"/>
    <w:rsid w:val="0002549F"/>
    <w:rsid w:val="000438D4"/>
    <w:rsid w:val="000468DB"/>
    <w:rsid w:val="000473B8"/>
    <w:rsid w:val="0006487A"/>
    <w:rsid w:val="00065F8F"/>
    <w:rsid w:val="00070A43"/>
    <w:rsid w:val="000768F2"/>
    <w:rsid w:val="0009184B"/>
    <w:rsid w:val="00092FF0"/>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468"/>
    <w:rsid w:val="00144D6A"/>
    <w:rsid w:val="00145476"/>
    <w:rsid w:val="0014729F"/>
    <w:rsid w:val="00157BAB"/>
    <w:rsid w:val="00164D31"/>
    <w:rsid w:val="001654D1"/>
    <w:rsid w:val="00166E95"/>
    <w:rsid w:val="00174518"/>
    <w:rsid w:val="0018106D"/>
    <w:rsid w:val="001877A7"/>
    <w:rsid w:val="00191536"/>
    <w:rsid w:val="00196687"/>
    <w:rsid w:val="001C0962"/>
    <w:rsid w:val="001D7531"/>
    <w:rsid w:val="001D7B7A"/>
    <w:rsid w:val="001E10E6"/>
    <w:rsid w:val="001E737D"/>
    <w:rsid w:val="001F0592"/>
    <w:rsid w:val="001F7506"/>
    <w:rsid w:val="002006CD"/>
    <w:rsid w:val="00202B36"/>
    <w:rsid w:val="00204B7A"/>
    <w:rsid w:val="00204CDE"/>
    <w:rsid w:val="0021101A"/>
    <w:rsid w:val="00220536"/>
    <w:rsid w:val="0022265F"/>
    <w:rsid w:val="002249D1"/>
    <w:rsid w:val="00226B78"/>
    <w:rsid w:val="00235629"/>
    <w:rsid w:val="002378E5"/>
    <w:rsid w:val="00257A72"/>
    <w:rsid w:val="00260950"/>
    <w:rsid w:val="00260C38"/>
    <w:rsid w:val="00260C9E"/>
    <w:rsid w:val="002616C0"/>
    <w:rsid w:val="00265372"/>
    <w:rsid w:val="002662AA"/>
    <w:rsid w:val="00280496"/>
    <w:rsid w:val="00286F3C"/>
    <w:rsid w:val="00294DC9"/>
    <w:rsid w:val="00295495"/>
    <w:rsid w:val="002A31DE"/>
    <w:rsid w:val="002B2613"/>
    <w:rsid w:val="002D6D05"/>
    <w:rsid w:val="002F1818"/>
    <w:rsid w:val="002F567B"/>
    <w:rsid w:val="003216A9"/>
    <w:rsid w:val="003237A1"/>
    <w:rsid w:val="00335A74"/>
    <w:rsid w:val="0036561B"/>
    <w:rsid w:val="0037013F"/>
    <w:rsid w:val="00380C92"/>
    <w:rsid w:val="00394103"/>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A7584"/>
    <w:rsid w:val="004B199D"/>
    <w:rsid w:val="004B4690"/>
    <w:rsid w:val="004B6E65"/>
    <w:rsid w:val="004E0A2D"/>
    <w:rsid w:val="004E206B"/>
    <w:rsid w:val="004E4418"/>
    <w:rsid w:val="004E6DF7"/>
    <w:rsid w:val="004F0FBD"/>
    <w:rsid w:val="00505A47"/>
    <w:rsid w:val="00512FDA"/>
    <w:rsid w:val="0051439A"/>
    <w:rsid w:val="00520DA0"/>
    <w:rsid w:val="00525485"/>
    <w:rsid w:val="005524E7"/>
    <w:rsid w:val="005664BB"/>
    <w:rsid w:val="00566FFA"/>
    <w:rsid w:val="0057481D"/>
    <w:rsid w:val="0058486E"/>
    <w:rsid w:val="00585B33"/>
    <w:rsid w:val="0059014D"/>
    <w:rsid w:val="005A049A"/>
    <w:rsid w:val="005B23E9"/>
    <w:rsid w:val="005B5C64"/>
    <w:rsid w:val="005C5337"/>
    <w:rsid w:val="005C6BD0"/>
    <w:rsid w:val="005D1C8B"/>
    <w:rsid w:val="005D468D"/>
    <w:rsid w:val="005D5CED"/>
    <w:rsid w:val="005D7722"/>
    <w:rsid w:val="005F1A4C"/>
    <w:rsid w:val="00605688"/>
    <w:rsid w:val="006070AF"/>
    <w:rsid w:val="00607E6C"/>
    <w:rsid w:val="006101B1"/>
    <w:rsid w:val="00614E44"/>
    <w:rsid w:val="0062270A"/>
    <w:rsid w:val="00622830"/>
    <w:rsid w:val="00623DA0"/>
    <w:rsid w:val="00625F3B"/>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3037"/>
    <w:rsid w:val="007416B6"/>
    <w:rsid w:val="00746F48"/>
    <w:rsid w:val="0075404D"/>
    <w:rsid w:val="00755A8C"/>
    <w:rsid w:val="0076182A"/>
    <w:rsid w:val="00767B7E"/>
    <w:rsid w:val="007770C3"/>
    <w:rsid w:val="0078287E"/>
    <w:rsid w:val="00784D24"/>
    <w:rsid w:val="00785FBA"/>
    <w:rsid w:val="00786E4A"/>
    <w:rsid w:val="007875EB"/>
    <w:rsid w:val="0079426B"/>
    <w:rsid w:val="007A5498"/>
    <w:rsid w:val="007D1682"/>
    <w:rsid w:val="007D312A"/>
    <w:rsid w:val="007D3F19"/>
    <w:rsid w:val="007E23B0"/>
    <w:rsid w:val="007E23E5"/>
    <w:rsid w:val="007F1991"/>
    <w:rsid w:val="007F2C2F"/>
    <w:rsid w:val="007F55FC"/>
    <w:rsid w:val="007F5665"/>
    <w:rsid w:val="007F5E21"/>
    <w:rsid w:val="00800112"/>
    <w:rsid w:val="008040AE"/>
    <w:rsid w:val="00813348"/>
    <w:rsid w:val="008253BB"/>
    <w:rsid w:val="00834378"/>
    <w:rsid w:val="0083706E"/>
    <w:rsid w:val="008406BC"/>
    <w:rsid w:val="008408F6"/>
    <w:rsid w:val="008423A5"/>
    <w:rsid w:val="008460DF"/>
    <w:rsid w:val="00850625"/>
    <w:rsid w:val="00853718"/>
    <w:rsid w:val="00855221"/>
    <w:rsid w:val="00860645"/>
    <w:rsid w:val="008705A9"/>
    <w:rsid w:val="00871F71"/>
    <w:rsid w:val="00872FD8"/>
    <w:rsid w:val="00885AF4"/>
    <w:rsid w:val="008939CD"/>
    <w:rsid w:val="008B768C"/>
    <w:rsid w:val="008C4DB1"/>
    <w:rsid w:val="008C4EAF"/>
    <w:rsid w:val="008C5176"/>
    <w:rsid w:val="008C7FD0"/>
    <w:rsid w:val="008D69B3"/>
    <w:rsid w:val="008E1DE7"/>
    <w:rsid w:val="008E707C"/>
    <w:rsid w:val="00900B08"/>
    <w:rsid w:val="00902155"/>
    <w:rsid w:val="00902FA3"/>
    <w:rsid w:val="0090566F"/>
    <w:rsid w:val="00907405"/>
    <w:rsid w:val="00923564"/>
    <w:rsid w:val="0092392E"/>
    <w:rsid w:val="009276C6"/>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A1787"/>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47636"/>
    <w:rsid w:val="00A51E0A"/>
    <w:rsid w:val="00A56DF2"/>
    <w:rsid w:val="00A56E6E"/>
    <w:rsid w:val="00A67AB5"/>
    <w:rsid w:val="00A733B2"/>
    <w:rsid w:val="00A741C2"/>
    <w:rsid w:val="00A91760"/>
    <w:rsid w:val="00A93B00"/>
    <w:rsid w:val="00A93C21"/>
    <w:rsid w:val="00AA770E"/>
    <w:rsid w:val="00AB64C9"/>
    <w:rsid w:val="00AC3C6A"/>
    <w:rsid w:val="00AD5620"/>
    <w:rsid w:val="00AD656B"/>
    <w:rsid w:val="00AD7C1B"/>
    <w:rsid w:val="00AE16BA"/>
    <w:rsid w:val="00AE1EBE"/>
    <w:rsid w:val="00AE213D"/>
    <w:rsid w:val="00B03C9D"/>
    <w:rsid w:val="00B060AE"/>
    <w:rsid w:val="00B10517"/>
    <w:rsid w:val="00B14E76"/>
    <w:rsid w:val="00B161B8"/>
    <w:rsid w:val="00B2048C"/>
    <w:rsid w:val="00B24F3D"/>
    <w:rsid w:val="00B310B9"/>
    <w:rsid w:val="00B35F3F"/>
    <w:rsid w:val="00B36CBB"/>
    <w:rsid w:val="00B37C36"/>
    <w:rsid w:val="00B425E0"/>
    <w:rsid w:val="00B440AA"/>
    <w:rsid w:val="00B44B70"/>
    <w:rsid w:val="00B53C56"/>
    <w:rsid w:val="00B57DAF"/>
    <w:rsid w:val="00B77EA6"/>
    <w:rsid w:val="00B81598"/>
    <w:rsid w:val="00B841F1"/>
    <w:rsid w:val="00B86186"/>
    <w:rsid w:val="00B944D6"/>
    <w:rsid w:val="00BB4DF0"/>
    <w:rsid w:val="00BC289F"/>
    <w:rsid w:val="00BC2D50"/>
    <w:rsid w:val="00BC5361"/>
    <w:rsid w:val="00BC5460"/>
    <w:rsid w:val="00BC6B50"/>
    <w:rsid w:val="00BD0E25"/>
    <w:rsid w:val="00BF3422"/>
    <w:rsid w:val="00BF5BD6"/>
    <w:rsid w:val="00C03E31"/>
    <w:rsid w:val="00C33E72"/>
    <w:rsid w:val="00C354B2"/>
    <w:rsid w:val="00C35554"/>
    <w:rsid w:val="00C368FD"/>
    <w:rsid w:val="00C42709"/>
    <w:rsid w:val="00C432C0"/>
    <w:rsid w:val="00C533CC"/>
    <w:rsid w:val="00C5751C"/>
    <w:rsid w:val="00C61BFC"/>
    <w:rsid w:val="00C62B85"/>
    <w:rsid w:val="00C65438"/>
    <w:rsid w:val="00C7524A"/>
    <w:rsid w:val="00C87FD8"/>
    <w:rsid w:val="00C91381"/>
    <w:rsid w:val="00C91CBB"/>
    <w:rsid w:val="00C9342D"/>
    <w:rsid w:val="00CA2798"/>
    <w:rsid w:val="00CB4E70"/>
    <w:rsid w:val="00CC09B6"/>
    <w:rsid w:val="00CC666F"/>
    <w:rsid w:val="00CD1E3F"/>
    <w:rsid w:val="00CD21B6"/>
    <w:rsid w:val="00CE0986"/>
    <w:rsid w:val="00CE44F6"/>
    <w:rsid w:val="00CE4506"/>
    <w:rsid w:val="00CE49DA"/>
    <w:rsid w:val="00CE6983"/>
    <w:rsid w:val="00CE7B61"/>
    <w:rsid w:val="00D00095"/>
    <w:rsid w:val="00D03F81"/>
    <w:rsid w:val="00D114F0"/>
    <w:rsid w:val="00D20620"/>
    <w:rsid w:val="00D254F7"/>
    <w:rsid w:val="00D26091"/>
    <w:rsid w:val="00D2685C"/>
    <w:rsid w:val="00D34E7C"/>
    <w:rsid w:val="00D35489"/>
    <w:rsid w:val="00D36AFE"/>
    <w:rsid w:val="00D51276"/>
    <w:rsid w:val="00D5288A"/>
    <w:rsid w:val="00D7035F"/>
    <w:rsid w:val="00D73DA8"/>
    <w:rsid w:val="00DA634F"/>
    <w:rsid w:val="00DA65AC"/>
    <w:rsid w:val="00DB1913"/>
    <w:rsid w:val="00DC410D"/>
    <w:rsid w:val="00DC5A81"/>
    <w:rsid w:val="00DC68CA"/>
    <w:rsid w:val="00DC7CBA"/>
    <w:rsid w:val="00DD73B7"/>
    <w:rsid w:val="00DF28BC"/>
    <w:rsid w:val="00DF34B9"/>
    <w:rsid w:val="00E01053"/>
    <w:rsid w:val="00E07ACF"/>
    <w:rsid w:val="00E166CE"/>
    <w:rsid w:val="00E27CD9"/>
    <w:rsid w:val="00E27E9A"/>
    <w:rsid w:val="00E331A1"/>
    <w:rsid w:val="00E33202"/>
    <w:rsid w:val="00E336A9"/>
    <w:rsid w:val="00E472B1"/>
    <w:rsid w:val="00E50624"/>
    <w:rsid w:val="00E568DF"/>
    <w:rsid w:val="00E64269"/>
    <w:rsid w:val="00E77009"/>
    <w:rsid w:val="00E82267"/>
    <w:rsid w:val="00E853CE"/>
    <w:rsid w:val="00E867B6"/>
    <w:rsid w:val="00E94759"/>
    <w:rsid w:val="00EA010F"/>
    <w:rsid w:val="00EA2B92"/>
    <w:rsid w:val="00ED1B63"/>
    <w:rsid w:val="00ED3C1F"/>
    <w:rsid w:val="00ED4085"/>
    <w:rsid w:val="00ED420E"/>
    <w:rsid w:val="00ED6FBE"/>
    <w:rsid w:val="00EE2F57"/>
    <w:rsid w:val="00EE6A79"/>
    <w:rsid w:val="00EF4C34"/>
    <w:rsid w:val="00EF4C50"/>
    <w:rsid w:val="00EF77C6"/>
    <w:rsid w:val="00F05438"/>
    <w:rsid w:val="00F1361C"/>
    <w:rsid w:val="00F156F0"/>
    <w:rsid w:val="00F160C7"/>
    <w:rsid w:val="00F2408F"/>
    <w:rsid w:val="00F240E9"/>
    <w:rsid w:val="00F36D8F"/>
    <w:rsid w:val="00F417B1"/>
    <w:rsid w:val="00F45853"/>
    <w:rsid w:val="00F602DF"/>
    <w:rsid w:val="00F754A1"/>
    <w:rsid w:val="00F76111"/>
    <w:rsid w:val="00F77205"/>
    <w:rsid w:val="00F81FD9"/>
    <w:rsid w:val="00F841AA"/>
    <w:rsid w:val="00F84A94"/>
    <w:rsid w:val="00F85514"/>
    <w:rsid w:val="00F87E96"/>
    <w:rsid w:val="00F94092"/>
    <w:rsid w:val="00FA23E8"/>
    <w:rsid w:val="00FD3CC1"/>
    <w:rsid w:val="00FF1E02"/>
    <w:rsid w:val="00FF30B4"/>
    <w:rsid w:val="053A62B5"/>
    <w:rsid w:val="0A2032A3"/>
    <w:rsid w:val="0B8A37D8"/>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CE2238"/>
    <w:rsid w:val="51DB4B86"/>
    <w:rsid w:val="55333C3E"/>
    <w:rsid w:val="64CA39A1"/>
    <w:rsid w:val="69630ADE"/>
    <w:rsid w:val="6C4A05C8"/>
    <w:rsid w:val="6D3B1A89"/>
    <w:rsid w:val="71BF4EC2"/>
    <w:rsid w:val="72734D90"/>
    <w:rsid w:val="7412278C"/>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B23E9"/>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5B23E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23E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23E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5B23E9"/>
    <w:pPr>
      <w:spacing w:beforeLines="30"/>
    </w:pPr>
    <w:rPr>
      <w:rFonts w:ascii="仿宋_GB2312" w:eastAsia="仿宋_GB2312"/>
      <w:kern w:val="0"/>
      <w:sz w:val="30"/>
    </w:rPr>
  </w:style>
  <w:style w:type="paragraph" w:styleId="30">
    <w:name w:val="toc 3"/>
    <w:basedOn w:val="a"/>
    <w:next w:val="a"/>
    <w:uiPriority w:val="39"/>
    <w:unhideWhenUsed/>
    <w:qFormat/>
    <w:rsid w:val="005B23E9"/>
    <w:pPr>
      <w:tabs>
        <w:tab w:val="right" w:leader="dot" w:pos="8296"/>
      </w:tabs>
      <w:ind w:leftChars="400" w:left="840"/>
    </w:pPr>
  </w:style>
  <w:style w:type="paragraph" w:styleId="a4">
    <w:name w:val="Balloon Text"/>
    <w:basedOn w:val="a"/>
    <w:link w:val="Char0"/>
    <w:uiPriority w:val="99"/>
    <w:semiHidden/>
    <w:unhideWhenUsed/>
    <w:qFormat/>
    <w:rsid w:val="005B23E9"/>
    <w:rPr>
      <w:sz w:val="18"/>
      <w:szCs w:val="18"/>
    </w:rPr>
  </w:style>
  <w:style w:type="paragraph" w:styleId="a5">
    <w:name w:val="footer"/>
    <w:basedOn w:val="a"/>
    <w:link w:val="Char1"/>
    <w:uiPriority w:val="99"/>
    <w:qFormat/>
    <w:rsid w:val="005B23E9"/>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23E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23E9"/>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23E9"/>
    <w:pPr>
      <w:tabs>
        <w:tab w:val="right" w:leader="dot" w:pos="8296"/>
      </w:tabs>
      <w:ind w:leftChars="200" w:left="420"/>
    </w:pPr>
  </w:style>
  <w:style w:type="character" w:styleId="a7">
    <w:name w:val="Strong"/>
    <w:basedOn w:val="a1"/>
    <w:uiPriority w:val="99"/>
    <w:qFormat/>
    <w:rsid w:val="005B23E9"/>
    <w:rPr>
      <w:b/>
    </w:rPr>
  </w:style>
  <w:style w:type="character" w:styleId="a8">
    <w:name w:val="Hyperlink"/>
    <w:basedOn w:val="a1"/>
    <w:uiPriority w:val="99"/>
    <w:unhideWhenUsed/>
    <w:qFormat/>
    <w:rsid w:val="005B23E9"/>
    <w:rPr>
      <w:color w:val="0000FF" w:themeColor="hyperlink"/>
      <w:u w:val="single"/>
    </w:rPr>
  </w:style>
  <w:style w:type="character" w:customStyle="1" w:styleId="HeaderChar">
    <w:name w:val="Header Char"/>
    <w:basedOn w:val="a1"/>
    <w:uiPriority w:val="99"/>
    <w:semiHidden/>
    <w:qFormat/>
    <w:rsid w:val="005B23E9"/>
    <w:rPr>
      <w:rFonts w:ascii="Times New Roman" w:hAnsi="Times New Roman"/>
      <w:sz w:val="18"/>
      <w:szCs w:val="18"/>
    </w:rPr>
  </w:style>
  <w:style w:type="character" w:customStyle="1" w:styleId="Char2">
    <w:name w:val="页眉 Char"/>
    <w:link w:val="a6"/>
    <w:uiPriority w:val="99"/>
    <w:semiHidden/>
    <w:qFormat/>
    <w:locked/>
    <w:rsid w:val="005B23E9"/>
    <w:rPr>
      <w:sz w:val="18"/>
    </w:rPr>
  </w:style>
  <w:style w:type="character" w:customStyle="1" w:styleId="FooterChar">
    <w:name w:val="Footer Char"/>
    <w:basedOn w:val="a1"/>
    <w:uiPriority w:val="99"/>
    <w:semiHidden/>
    <w:qFormat/>
    <w:rsid w:val="005B23E9"/>
    <w:rPr>
      <w:rFonts w:ascii="Times New Roman" w:hAnsi="Times New Roman"/>
      <w:sz w:val="18"/>
      <w:szCs w:val="18"/>
    </w:rPr>
  </w:style>
  <w:style w:type="character" w:customStyle="1" w:styleId="Char1">
    <w:name w:val="页脚 Char"/>
    <w:link w:val="a5"/>
    <w:uiPriority w:val="99"/>
    <w:qFormat/>
    <w:locked/>
    <w:rsid w:val="005B23E9"/>
    <w:rPr>
      <w:sz w:val="18"/>
    </w:rPr>
  </w:style>
  <w:style w:type="character" w:customStyle="1" w:styleId="BodyTextChar">
    <w:name w:val="Body Text Char"/>
    <w:basedOn w:val="a1"/>
    <w:uiPriority w:val="99"/>
    <w:semiHidden/>
    <w:qFormat/>
    <w:rsid w:val="005B23E9"/>
    <w:rPr>
      <w:rFonts w:ascii="Times New Roman" w:hAnsi="Times New Roman"/>
      <w:szCs w:val="24"/>
    </w:rPr>
  </w:style>
  <w:style w:type="character" w:customStyle="1" w:styleId="Char">
    <w:name w:val="正文文本 Char"/>
    <w:link w:val="a0"/>
    <w:uiPriority w:val="99"/>
    <w:qFormat/>
    <w:locked/>
    <w:rsid w:val="005B23E9"/>
    <w:rPr>
      <w:rFonts w:ascii="仿宋_GB2312" w:eastAsia="仿宋_GB2312" w:hAnsi="Times New Roman"/>
      <w:sz w:val="24"/>
    </w:rPr>
  </w:style>
  <w:style w:type="paragraph" w:customStyle="1" w:styleId="Default">
    <w:name w:val="Default"/>
    <w:uiPriority w:val="99"/>
    <w:qFormat/>
    <w:rsid w:val="005B23E9"/>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5B23E9"/>
    <w:pPr>
      <w:ind w:firstLineChars="200" w:firstLine="420"/>
    </w:pPr>
  </w:style>
  <w:style w:type="character" w:customStyle="1" w:styleId="1Char">
    <w:name w:val="标题 1 Char"/>
    <w:basedOn w:val="a1"/>
    <w:link w:val="1"/>
    <w:uiPriority w:val="9"/>
    <w:qFormat/>
    <w:rsid w:val="005B23E9"/>
    <w:rPr>
      <w:rFonts w:ascii="Times New Roman" w:hAnsi="Times New Roman"/>
      <w:b/>
      <w:bCs/>
      <w:kern w:val="44"/>
      <w:sz w:val="44"/>
      <w:szCs w:val="44"/>
    </w:rPr>
  </w:style>
  <w:style w:type="character" w:customStyle="1" w:styleId="2Char">
    <w:name w:val="标题 2 Char"/>
    <w:basedOn w:val="a1"/>
    <w:link w:val="2"/>
    <w:uiPriority w:val="9"/>
    <w:qFormat/>
    <w:rsid w:val="005B23E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23E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5B23E9"/>
    <w:rPr>
      <w:rFonts w:ascii="Times New Roman" w:hAnsi="Times New Roman"/>
      <w:kern w:val="2"/>
      <w:sz w:val="18"/>
      <w:szCs w:val="18"/>
    </w:rPr>
  </w:style>
  <w:style w:type="character" w:customStyle="1" w:styleId="3Char">
    <w:name w:val="标题 3 Char"/>
    <w:basedOn w:val="a1"/>
    <w:link w:val="3"/>
    <w:uiPriority w:val="9"/>
    <w:qFormat/>
    <w:rsid w:val="005B23E9"/>
    <w:rPr>
      <w:rFonts w:ascii="Times New Roman" w:hAnsi="Times New Roman"/>
      <w:b/>
      <w:bCs/>
      <w:kern w:val="2"/>
      <w:sz w:val="32"/>
      <w:szCs w:val="32"/>
    </w:rPr>
  </w:style>
  <w:style w:type="paragraph" w:customStyle="1" w:styleId="TOC2">
    <w:name w:val="TOC 标题2"/>
    <w:basedOn w:val="1"/>
    <w:next w:val="a"/>
    <w:uiPriority w:val="39"/>
    <w:unhideWhenUsed/>
    <w:qFormat/>
    <w:rsid w:val="005B23E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caption"/>
    <w:basedOn w:val="a"/>
    <w:next w:val="a"/>
    <w:uiPriority w:val="35"/>
    <w:unhideWhenUsed/>
    <w:qFormat/>
    <w:rsid w:val="00907405"/>
    <w:rPr>
      <w:rFonts w:asciiTheme="majorHAnsi" w:eastAsia="黑体" w:hAnsiTheme="majorHAnsi" w:cstheme="majorBidi"/>
      <w:sz w:val="20"/>
      <w:szCs w:val="20"/>
    </w:rPr>
  </w:style>
  <w:style w:type="paragraph" w:styleId="TOC">
    <w:name w:val="TOC Heading"/>
    <w:basedOn w:val="1"/>
    <w:next w:val="a"/>
    <w:uiPriority w:val="39"/>
    <w:semiHidden/>
    <w:unhideWhenUsed/>
    <w:qFormat/>
    <w:rsid w:val="00C368F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9.1496507099049204E-2"/>
          <c:y val="3.7095363079615258E-2"/>
          <c:w val="0.8179773700536237"/>
          <c:h val="0.84638753489147189"/>
        </c:manualLayout>
      </c:layout>
      <c:barChart>
        <c:barDir val="col"/>
        <c:grouping val="clustered"/>
        <c:ser>
          <c:idx val="0"/>
          <c:order val="0"/>
          <c:tx>
            <c:strRef>
              <c:f>Sheet1!$B$1</c:f>
              <c:strCache>
                <c:ptCount val="1"/>
                <c:pt idx="0">
                  <c:v>2021</c:v>
                </c:pt>
              </c:strCache>
            </c:strRef>
          </c:tx>
          <c:dLbls>
            <c:dLbl>
              <c:idx val="0"/>
              <c:layout>
                <c:manualLayout>
                  <c:x val="-4.7464940668824167E-2"/>
                  <c:y val="0"/>
                </c:manualLayout>
              </c:layout>
              <c:tx>
                <c:rich>
                  <a:bodyPr/>
                  <a:lstStyle/>
                  <a:p>
                    <a:r>
                      <a:rPr lang="en-US" altLang="en-US"/>
                      <a:t>2397.62</a:t>
                    </a:r>
                    <a:r>
                      <a:rPr lang="zh-CN" altLang="en-US"/>
                      <a:t>万元</a:t>
                    </a:r>
                    <a:endParaRPr lang="en-US" altLang="en-US"/>
                  </a:p>
                </c:rich>
              </c:tx>
              <c:showVal val="1"/>
            </c:dLbl>
            <c:dLbl>
              <c:idx val="1"/>
              <c:tx>
                <c:rich>
                  <a:bodyPr/>
                  <a:lstStyle/>
                  <a:p>
                    <a:r>
                      <a:rPr lang="en-US" altLang="en-US"/>
                      <a:t>2527.62</a:t>
                    </a:r>
                    <a:r>
                      <a:rPr lang="zh-CN" altLang="en-US"/>
                      <a:t>万元</a:t>
                    </a:r>
                    <a:endParaRPr lang="en-US" altLang="en-US"/>
                  </a:p>
                </c:rich>
              </c:tx>
              <c:showVal val="1"/>
            </c:dLbl>
            <c:showVal val="1"/>
          </c:dLbls>
          <c:cat>
            <c:strRef>
              <c:f>Sheet1!$A$2:$A$3</c:f>
              <c:strCache>
                <c:ptCount val="2"/>
                <c:pt idx="0">
                  <c:v>收入</c:v>
                </c:pt>
                <c:pt idx="1">
                  <c:v>支出</c:v>
                </c:pt>
              </c:strCache>
            </c:strRef>
          </c:cat>
          <c:val>
            <c:numRef>
              <c:f>Sheet1!$B$2:$B$3</c:f>
              <c:numCache>
                <c:formatCode>General</c:formatCode>
                <c:ptCount val="2"/>
                <c:pt idx="0">
                  <c:v>2397.62</c:v>
                </c:pt>
                <c:pt idx="1">
                  <c:v>2527.62</c:v>
                </c:pt>
              </c:numCache>
            </c:numRef>
          </c:val>
        </c:ser>
        <c:ser>
          <c:idx val="1"/>
          <c:order val="1"/>
          <c:tx>
            <c:strRef>
              <c:f>Sheet1!$C$1</c:f>
              <c:strCache>
                <c:ptCount val="1"/>
                <c:pt idx="0">
                  <c:v>2022</c:v>
                </c:pt>
              </c:strCache>
            </c:strRef>
          </c:tx>
          <c:dLbls>
            <c:dLbl>
              <c:idx val="0"/>
              <c:tx>
                <c:rich>
                  <a:bodyPr/>
                  <a:lstStyle/>
                  <a:p>
                    <a:r>
                      <a:rPr lang="en-US" altLang="en-US"/>
                      <a:t>2410.01</a:t>
                    </a:r>
                    <a:r>
                      <a:rPr lang="zh-CN" altLang="en-US"/>
                      <a:t>万元</a:t>
                    </a:r>
                    <a:endParaRPr lang="en-US" altLang="en-US"/>
                  </a:p>
                </c:rich>
              </c:tx>
              <c:showVal val="1"/>
            </c:dLbl>
            <c:dLbl>
              <c:idx val="1"/>
              <c:layout>
                <c:manualLayout>
                  <c:x val="2.1574973031283712E-2"/>
                  <c:y val="-2.9828486204325141E-3"/>
                </c:manualLayout>
              </c:layout>
              <c:tx>
                <c:rich>
                  <a:bodyPr/>
                  <a:lstStyle/>
                  <a:p>
                    <a:r>
                      <a:rPr lang="en-US" altLang="en-US"/>
                      <a:t>2476.68</a:t>
                    </a:r>
                    <a:r>
                      <a:rPr lang="zh-CN" altLang="en-US"/>
                      <a:t>万元</a:t>
                    </a:r>
                    <a:endParaRPr lang="en-US" altLang="en-US"/>
                  </a:p>
                </c:rich>
              </c:tx>
              <c:showVal val="1"/>
            </c:dLbl>
            <c:showVal val="1"/>
          </c:dLbls>
          <c:cat>
            <c:strRef>
              <c:f>Sheet1!$A$2:$A$3</c:f>
              <c:strCache>
                <c:ptCount val="2"/>
                <c:pt idx="0">
                  <c:v>收入</c:v>
                </c:pt>
                <c:pt idx="1">
                  <c:v>支出</c:v>
                </c:pt>
              </c:strCache>
            </c:strRef>
          </c:cat>
          <c:val>
            <c:numRef>
              <c:f>Sheet1!$C$2:$C$3</c:f>
              <c:numCache>
                <c:formatCode>General</c:formatCode>
                <c:ptCount val="2"/>
                <c:pt idx="0">
                  <c:v>2410.0100000000002</c:v>
                </c:pt>
                <c:pt idx="1">
                  <c:v>2476.6799999999998</c:v>
                </c:pt>
              </c:numCache>
            </c:numRef>
          </c:val>
        </c:ser>
        <c:axId val="130088960"/>
        <c:axId val="130090880"/>
      </c:barChart>
      <c:catAx>
        <c:axId val="130088960"/>
        <c:scaling>
          <c:orientation val="minMax"/>
        </c:scaling>
        <c:axPos val="b"/>
        <c:tickLblPos val="nextTo"/>
        <c:crossAx val="130090880"/>
        <c:crosses val="autoZero"/>
        <c:auto val="1"/>
        <c:lblAlgn val="ctr"/>
        <c:lblOffset val="100"/>
      </c:catAx>
      <c:valAx>
        <c:axId val="130090880"/>
        <c:scaling>
          <c:orientation val="minMax"/>
        </c:scaling>
        <c:axPos val="l"/>
        <c:majorGridlines/>
        <c:numFmt formatCode="General" sourceLinked="1"/>
        <c:tickLblPos val="nextTo"/>
        <c:crossAx val="130088960"/>
        <c:crosses val="autoZero"/>
        <c:crossBetween val="between"/>
      </c:valAx>
    </c:plotArea>
    <c:legend>
      <c:legendPos val="r"/>
      <c:layout>
        <c:manualLayout>
          <c:xMode val="edge"/>
          <c:yMode val="edge"/>
          <c:x val="0.8807670157735138"/>
          <c:y val="0.43711274345740453"/>
          <c:w val="8.039803277017557E-2"/>
          <c:h val="0.1078771864926280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baseline="0"/>
            </a:pPr>
            <a:r>
              <a:rPr lang="zh-CN" altLang="en-US" sz="1000" b="0" i="0" baseline="0">
                <a:latin typeface="方正小标宋_GBK" pitchFamily="65" charset="-122"/>
              </a:rPr>
              <a:t>一般公共预算财政拨款收入</a:t>
            </a:r>
            <a:r>
              <a:rPr lang="en-US" altLang="zh-CN" sz="1000" b="0" i="0" baseline="0">
                <a:latin typeface="方正小标宋_GBK" pitchFamily="65" charset="-122"/>
              </a:rPr>
              <a:t>2410.01</a:t>
            </a:r>
            <a:r>
              <a:rPr lang="zh-CN" altLang="en-US" sz="1000" b="0" i="0" baseline="0">
                <a:latin typeface="方正小标宋_GBK" pitchFamily="65" charset="-122"/>
              </a:rPr>
              <a:t>万元</a:t>
            </a:r>
          </a:p>
        </c:rich>
      </c:tx>
    </c:title>
    <c:view3D>
      <c:rotX val="30"/>
      <c:perspective val="30"/>
    </c:view3D>
    <c:plotArea>
      <c:layout/>
      <c:pie3DChart>
        <c:varyColors val="1"/>
        <c:ser>
          <c:idx val="0"/>
          <c:order val="0"/>
          <c:tx>
            <c:strRef>
              <c:f>Sheet1!$B$1</c:f>
              <c:strCache>
                <c:ptCount val="1"/>
                <c:pt idx="0">
                  <c:v>销售额</c:v>
                </c:pt>
              </c:strCache>
            </c:strRef>
          </c:tx>
          <c:dLbls>
            <c:dLbl>
              <c:idx val="0"/>
              <c:tx>
                <c:rich>
                  <a:bodyPr/>
                  <a:lstStyle/>
                  <a:p>
                    <a:r>
                      <a:rPr lang="en-US" altLang="en-US"/>
                      <a:t>100%</a:t>
                    </a:r>
                  </a:p>
                </c:rich>
              </c:tx>
              <c:showVal val="1"/>
            </c:dLbl>
            <c:showVal val="1"/>
            <c:showLeaderLines val="1"/>
          </c:dLbls>
          <c:cat>
            <c:strRef>
              <c:f>Sheet1!$A$2</c:f>
              <c:strCache>
                <c:ptCount val="1"/>
                <c:pt idx="0">
                  <c:v>一般财政预算公共</c:v>
                </c:pt>
              </c:strCache>
            </c:strRef>
          </c:cat>
          <c:val>
            <c:numRef>
              <c:f>Sheet1!$B$2</c:f>
              <c:numCache>
                <c:formatCode>General</c:formatCode>
                <c:ptCount val="1"/>
                <c:pt idx="0">
                  <c:v>2410.0100000000002</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pie3DChart>
        <c:varyColors val="1"/>
        <c:ser>
          <c:idx val="0"/>
          <c:order val="0"/>
          <c:tx>
            <c:strRef>
              <c:f>Sheet1!$B$1</c:f>
              <c:strCache>
                <c:ptCount val="1"/>
                <c:pt idx="0">
                  <c:v>销售额</c:v>
                </c:pt>
              </c:strCache>
            </c:strRef>
          </c:tx>
          <c:explosion val="25"/>
          <c:dLbls>
            <c:dLbl>
              <c:idx val="0"/>
              <c:tx>
                <c:rich>
                  <a:bodyPr/>
                  <a:lstStyle/>
                  <a:p>
                    <a:r>
                      <a:rPr lang="en-US" altLang="en-US"/>
                      <a:t>80.57%</a:t>
                    </a:r>
                  </a:p>
                </c:rich>
              </c:tx>
              <c:showVal val="1"/>
            </c:dLbl>
            <c:dLbl>
              <c:idx val="1"/>
              <c:tx>
                <c:rich>
                  <a:bodyPr/>
                  <a:lstStyle/>
                  <a:p>
                    <a:r>
                      <a:rPr lang="en-US" altLang="en-US"/>
                      <a:t>19.43%</a:t>
                    </a:r>
                  </a:p>
                </c:rich>
              </c:tx>
              <c:showVal val="1"/>
            </c:dLbl>
            <c:showVal val="1"/>
            <c:showLeaderLines val="1"/>
          </c:dLbls>
          <c:cat>
            <c:strRef>
              <c:f>Sheet1!$A$2:$A$3</c:f>
              <c:strCache>
                <c:ptCount val="2"/>
                <c:pt idx="0">
                  <c:v>基本支出1995.58万元</c:v>
                </c:pt>
                <c:pt idx="1">
                  <c:v>项目支出481.1万元</c:v>
                </c:pt>
              </c:strCache>
            </c:strRef>
          </c:cat>
          <c:val>
            <c:numRef>
              <c:f>Sheet1!$B$2:$B$3</c:f>
              <c:numCache>
                <c:formatCode>General</c:formatCode>
                <c:ptCount val="2"/>
                <c:pt idx="0">
                  <c:v>8.2000000000000011</c:v>
                </c:pt>
                <c:pt idx="1">
                  <c:v>3.2</c:v>
                </c:pt>
              </c:numCache>
            </c:numRef>
          </c:val>
        </c:ser>
      </c:pie3DChart>
    </c:plotArea>
    <c:legend>
      <c:legendPos val="r"/>
      <c:layout>
        <c:manualLayout>
          <c:xMode val="edge"/>
          <c:yMode val="edge"/>
          <c:x val="0.73508126053779765"/>
          <c:y val="0.48608274772105287"/>
          <c:w val="0.25522431384818617"/>
          <c:h val="0.2479061891457128"/>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9.1693029101635862E-2"/>
          <c:y val="3.8853962152368811E-2"/>
          <c:w val="0.74103478417221358"/>
          <c:h val="0.9222920756952625"/>
        </c:manualLayout>
      </c:layout>
      <c:barChart>
        <c:barDir val="col"/>
        <c:grouping val="clustered"/>
        <c:ser>
          <c:idx val="0"/>
          <c:order val="0"/>
          <c:tx>
            <c:strRef>
              <c:f>Sheet1!$B$1</c:f>
              <c:strCache>
                <c:ptCount val="1"/>
                <c:pt idx="0">
                  <c:v>2021</c:v>
                </c:pt>
              </c:strCache>
            </c:strRef>
          </c:tx>
          <c:dLbls>
            <c:dLbl>
              <c:idx val="0"/>
              <c:layout>
                <c:manualLayout>
                  <c:x val="-2.6622296173044985E-2"/>
                  <c:y val="-1.6016016016016019E-2"/>
                </c:manualLayout>
              </c:layout>
              <c:tx>
                <c:rich>
                  <a:bodyPr/>
                  <a:lstStyle/>
                  <a:p>
                    <a:r>
                      <a:rPr lang="en-US" altLang="en-US"/>
                      <a:t>2397.62</a:t>
                    </a:r>
                    <a:r>
                      <a:rPr lang="zh-CN" altLang="en-US"/>
                      <a:t>万元</a:t>
                    </a:r>
                    <a:endParaRPr lang="en-US" altLang="en-US"/>
                  </a:p>
                </c:rich>
              </c:tx>
              <c:showVal val="1"/>
            </c:dLbl>
            <c:dLbl>
              <c:idx val="1"/>
              <c:layout>
                <c:manualLayout>
                  <c:x val="-2.8840820854131997E-2"/>
                  <c:y val="1.6016016016016019E-2"/>
                </c:manualLayout>
              </c:layout>
              <c:tx>
                <c:rich>
                  <a:bodyPr/>
                  <a:lstStyle/>
                  <a:p>
                    <a:r>
                      <a:rPr lang="en-US" altLang="en-US"/>
                      <a:t>2527.62</a:t>
                    </a:r>
                    <a:r>
                      <a:rPr lang="zh-CN" altLang="en-US"/>
                      <a:t>万元</a:t>
                    </a:r>
                    <a:endParaRPr lang="en-US" altLang="en-US"/>
                  </a:p>
                </c:rich>
              </c:tx>
              <c:showVal val="1"/>
            </c:dLbl>
            <c:showVal val="1"/>
          </c:dLbls>
          <c:cat>
            <c:strRef>
              <c:f>Sheet1!$A$2:$A$3</c:f>
              <c:strCache>
                <c:ptCount val="2"/>
                <c:pt idx="0">
                  <c:v>财政拨款收入</c:v>
                </c:pt>
                <c:pt idx="1">
                  <c:v>财政拨款支出</c:v>
                </c:pt>
              </c:strCache>
            </c:strRef>
          </c:cat>
          <c:val>
            <c:numRef>
              <c:f>Sheet1!$B$2:$B$3</c:f>
              <c:numCache>
                <c:formatCode>General</c:formatCode>
                <c:ptCount val="2"/>
                <c:pt idx="0">
                  <c:v>2397.62</c:v>
                </c:pt>
                <c:pt idx="1">
                  <c:v>2527.62</c:v>
                </c:pt>
              </c:numCache>
            </c:numRef>
          </c:val>
        </c:ser>
        <c:ser>
          <c:idx val="1"/>
          <c:order val="1"/>
          <c:tx>
            <c:strRef>
              <c:f>Sheet1!$C$1</c:f>
              <c:strCache>
                <c:ptCount val="1"/>
                <c:pt idx="0">
                  <c:v>2022</c:v>
                </c:pt>
              </c:strCache>
            </c:strRef>
          </c:tx>
          <c:dLbls>
            <c:dLbl>
              <c:idx val="0"/>
              <c:layout>
                <c:manualLayout>
                  <c:x val="4.2151968940654462E-2"/>
                  <c:y val="0"/>
                </c:manualLayout>
              </c:layout>
              <c:tx>
                <c:rich>
                  <a:bodyPr/>
                  <a:lstStyle/>
                  <a:p>
                    <a:r>
                      <a:rPr lang="en-US" altLang="en-US"/>
                      <a:t>2410.01</a:t>
                    </a:r>
                    <a:r>
                      <a:rPr lang="zh-CN" altLang="en-US"/>
                      <a:t>万元</a:t>
                    </a:r>
                    <a:endParaRPr lang="en-US" altLang="en-US"/>
                  </a:p>
                </c:rich>
              </c:tx>
              <c:showVal val="1"/>
            </c:dLbl>
            <c:dLbl>
              <c:idx val="1"/>
              <c:layout>
                <c:manualLayout>
                  <c:x val="3.3277870216306252E-2"/>
                  <c:y val="0"/>
                </c:manualLayout>
              </c:layout>
              <c:tx>
                <c:rich>
                  <a:bodyPr/>
                  <a:lstStyle/>
                  <a:p>
                    <a:r>
                      <a:rPr lang="en-US" altLang="en-US"/>
                      <a:t>2476.68</a:t>
                    </a:r>
                    <a:r>
                      <a:rPr lang="zh-CN" altLang="en-US"/>
                      <a:t>万元</a:t>
                    </a:r>
                    <a:endParaRPr lang="en-US" altLang="en-US"/>
                  </a:p>
                </c:rich>
              </c:tx>
              <c:showVal val="1"/>
            </c:dLbl>
            <c:showVal val="1"/>
          </c:dLbls>
          <c:cat>
            <c:strRef>
              <c:f>Sheet1!$A$2:$A$3</c:f>
              <c:strCache>
                <c:ptCount val="2"/>
                <c:pt idx="0">
                  <c:v>财政拨款收入</c:v>
                </c:pt>
                <c:pt idx="1">
                  <c:v>财政拨款支出</c:v>
                </c:pt>
              </c:strCache>
            </c:strRef>
          </c:cat>
          <c:val>
            <c:numRef>
              <c:f>Sheet1!$C$2:$C$3</c:f>
              <c:numCache>
                <c:formatCode>General</c:formatCode>
                <c:ptCount val="2"/>
                <c:pt idx="0">
                  <c:v>2410.0100000000002</c:v>
                </c:pt>
                <c:pt idx="1">
                  <c:v>2476.6799999999998</c:v>
                </c:pt>
              </c:numCache>
            </c:numRef>
          </c:val>
        </c:ser>
        <c:ser>
          <c:idx val="2"/>
          <c:order val="2"/>
          <c:tx>
            <c:strRef>
              <c:f>Sheet1!$D$1</c:f>
              <c:strCache>
                <c:ptCount val="1"/>
                <c:pt idx="0">
                  <c:v>增减幅度</c:v>
                </c:pt>
              </c:strCache>
            </c:strRef>
          </c:tx>
          <c:dLbls>
            <c:dLbl>
              <c:idx val="0"/>
              <c:layout>
                <c:manualLayout>
                  <c:x val="5.6522722134297987E-2"/>
                  <c:y val="-6.6491688538932739E-2"/>
                </c:manualLayout>
              </c:layout>
              <c:tx>
                <c:rich>
                  <a:bodyPr/>
                  <a:lstStyle/>
                  <a:p>
                    <a:r>
                      <a:rPr lang="en-US" altLang="en-US"/>
                      <a:t>12.39</a:t>
                    </a:r>
                    <a:r>
                      <a:rPr lang="zh-CN" altLang="en-US"/>
                      <a:t>万元 </a:t>
                    </a:r>
                    <a:endParaRPr lang="en-US" altLang="zh-CN"/>
                  </a:p>
                  <a:p>
                    <a:r>
                      <a:rPr lang="zh-CN" altLang="en-US"/>
                      <a:t>增幅</a:t>
                    </a:r>
                    <a:r>
                      <a:rPr lang="en-US" altLang="zh-CN"/>
                      <a:t>0.52%</a:t>
                    </a:r>
                    <a:endParaRPr lang="en-US" altLang="en-US"/>
                  </a:p>
                </c:rich>
              </c:tx>
              <c:showVal val="1"/>
            </c:dLbl>
            <c:dLbl>
              <c:idx val="1"/>
              <c:layout>
                <c:manualLayout>
                  <c:x val="9.1383302544752645E-2"/>
                  <c:y val="0.17554625491633444"/>
                </c:manualLayout>
              </c:layout>
              <c:tx>
                <c:rich>
                  <a:bodyPr/>
                  <a:lstStyle/>
                  <a:p>
                    <a:r>
                      <a:rPr lang="en-US" altLang="en-US"/>
                      <a:t>-50.94</a:t>
                    </a:r>
                    <a:r>
                      <a:rPr lang="zh-CN" altLang="en-US"/>
                      <a:t>万元</a:t>
                    </a:r>
                    <a:endParaRPr lang="en-US" altLang="zh-CN"/>
                  </a:p>
                  <a:p>
                    <a:r>
                      <a:rPr lang="zh-CN" altLang="en-US"/>
                      <a:t>减幅</a:t>
                    </a:r>
                    <a:r>
                      <a:rPr lang="en-US" altLang="zh-CN"/>
                      <a:t>2.02%</a:t>
                    </a:r>
                    <a:endParaRPr lang="en-US" altLang="en-US"/>
                  </a:p>
                </c:rich>
              </c:tx>
              <c:showVal val="1"/>
            </c:dLbl>
            <c:showVal val="1"/>
          </c:dLbls>
          <c:cat>
            <c:strRef>
              <c:f>Sheet1!$A$2:$A$3</c:f>
              <c:strCache>
                <c:ptCount val="2"/>
                <c:pt idx="0">
                  <c:v>财政拨款收入</c:v>
                </c:pt>
                <c:pt idx="1">
                  <c:v>财政拨款支出</c:v>
                </c:pt>
              </c:strCache>
            </c:strRef>
          </c:cat>
          <c:val>
            <c:numRef>
              <c:f>Sheet1!$D$2:$D$3</c:f>
              <c:numCache>
                <c:formatCode>General</c:formatCode>
                <c:ptCount val="2"/>
                <c:pt idx="0">
                  <c:v>12.39</c:v>
                </c:pt>
                <c:pt idx="1">
                  <c:v>-50.94</c:v>
                </c:pt>
              </c:numCache>
            </c:numRef>
          </c:val>
        </c:ser>
        <c:axId val="61321216"/>
        <c:axId val="61322752"/>
      </c:barChart>
      <c:catAx>
        <c:axId val="61321216"/>
        <c:scaling>
          <c:orientation val="minMax"/>
        </c:scaling>
        <c:axPos val="b"/>
        <c:tickLblPos val="nextTo"/>
        <c:crossAx val="61322752"/>
        <c:crosses val="autoZero"/>
        <c:auto val="1"/>
        <c:lblAlgn val="ctr"/>
        <c:lblOffset val="100"/>
      </c:catAx>
      <c:valAx>
        <c:axId val="61322752"/>
        <c:scaling>
          <c:orientation val="minMax"/>
        </c:scaling>
        <c:axPos val="l"/>
        <c:majorGridlines/>
        <c:numFmt formatCode="General" sourceLinked="1"/>
        <c:tickLblPos val="nextTo"/>
        <c:crossAx val="6132121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9.2838494513974343E-2"/>
          <c:y val="5.9146077814653537E-2"/>
          <c:w val="0.73864600298427896"/>
          <c:h val="0.83699413606357553"/>
        </c:manualLayout>
      </c:layout>
      <c:barChart>
        <c:barDir val="col"/>
        <c:grouping val="clustered"/>
        <c:ser>
          <c:idx val="0"/>
          <c:order val="0"/>
          <c:tx>
            <c:strRef>
              <c:f>Sheet1!$B$1</c:f>
              <c:strCache>
                <c:ptCount val="1"/>
                <c:pt idx="0">
                  <c:v>2021</c:v>
                </c:pt>
              </c:strCache>
            </c:strRef>
          </c:tx>
          <c:dLbls>
            <c:dLbl>
              <c:idx val="0"/>
              <c:tx>
                <c:rich>
                  <a:bodyPr/>
                  <a:lstStyle/>
                  <a:p>
                    <a:r>
                      <a:rPr lang="en-US" altLang="en-US"/>
                      <a:t>2498.58</a:t>
                    </a:r>
                    <a:r>
                      <a:rPr lang="zh-CN" altLang="en-US"/>
                      <a:t>万元</a:t>
                    </a:r>
                    <a:endParaRPr lang="en-US" altLang="en-US"/>
                  </a:p>
                </c:rich>
              </c:tx>
              <c:showVal val="1"/>
            </c:dLbl>
            <c:showVal val="1"/>
          </c:dLbls>
          <c:cat>
            <c:strRef>
              <c:f>Sheet1!$A$2</c:f>
              <c:strCache>
                <c:ptCount val="1"/>
                <c:pt idx="0">
                  <c:v>一般公共预算财政拨款支出</c:v>
                </c:pt>
              </c:strCache>
            </c:strRef>
          </c:cat>
          <c:val>
            <c:numRef>
              <c:f>Sheet1!$B$2</c:f>
              <c:numCache>
                <c:formatCode>General</c:formatCode>
                <c:ptCount val="1"/>
                <c:pt idx="0">
                  <c:v>2498.58</c:v>
                </c:pt>
              </c:numCache>
            </c:numRef>
          </c:val>
        </c:ser>
        <c:ser>
          <c:idx val="1"/>
          <c:order val="1"/>
          <c:tx>
            <c:strRef>
              <c:f>Sheet1!$C$1</c:f>
              <c:strCache>
                <c:ptCount val="1"/>
                <c:pt idx="0">
                  <c:v>2022</c:v>
                </c:pt>
              </c:strCache>
            </c:strRef>
          </c:tx>
          <c:dLbls>
            <c:dLbl>
              <c:idx val="0"/>
              <c:tx>
                <c:rich>
                  <a:bodyPr/>
                  <a:lstStyle/>
                  <a:p>
                    <a:r>
                      <a:rPr lang="en-US" altLang="en-US"/>
                      <a:t>2476.68</a:t>
                    </a:r>
                    <a:r>
                      <a:rPr lang="zh-CN" altLang="en-US"/>
                      <a:t>万元</a:t>
                    </a:r>
                    <a:endParaRPr lang="en-US" altLang="en-US"/>
                  </a:p>
                </c:rich>
              </c:tx>
              <c:showVal val="1"/>
            </c:dLbl>
            <c:showVal val="1"/>
          </c:dLbls>
          <c:cat>
            <c:strRef>
              <c:f>Sheet1!$A$2</c:f>
              <c:strCache>
                <c:ptCount val="1"/>
                <c:pt idx="0">
                  <c:v>一般公共预算财政拨款支出</c:v>
                </c:pt>
              </c:strCache>
            </c:strRef>
          </c:cat>
          <c:val>
            <c:numRef>
              <c:f>Sheet1!$C$2</c:f>
              <c:numCache>
                <c:formatCode>General</c:formatCode>
                <c:ptCount val="1"/>
                <c:pt idx="0">
                  <c:v>2476.6799999999998</c:v>
                </c:pt>
              </c:numCache>
            </c:numRef>
          </c:val>
        </c:ser>
        <c:ser>
          <c:idx val="2"/>
          <c:order val="2"/>
          <c:tx>
            <c:strRef>
              <c:f>Sheet1!$D$1</c:f>
              <c:strCache>
                <c:ptCount val="1"/>
                <c:pt idx="0">
                  <c:v>增减幅度</c:v>
                </c:pt>
              </c:strCache>
            </c:strRef>
          </c:tx>
          <c:dLbls>
            <c:dLbl>
              <c:idx val="0"/>
              <c:layout>
                <c:manualLayout>
                  <c:x val="7.4482967116021787E-2"/>
                  <c:y val="-0.14526033083073975"/>
                </c:manualLayout>
              </c:layout>
              <c:tx>
                <c:rich>
                  <a:bodyPr/>
                  <a:lstStyle/>
                  <a:p>
                    <a:r>
                      <a:rPr lang="en-US" altLang="en-US"/>
                      <a:t>-21.9</a:t>
                    </a:r>
                    <a:r>
                      <a:rPr lang="zh-CN" altLang="en-US"/>
                      <a:t>万元减幅</a:t>
                    </a:r>
                    <a:r>
                      <a:rPr lang="en-US" altLang="zh-CN"/>
                      <a:t>0.88%</a:t>
                    </a:r>
                    <a:endParaRPr lang="en-US" altLang="en-US"/>
                  </a:p>
                </c:rich>
              </c:tx>
              <c:showVal val="1"/>
            </c:dLbl>
            <c:showVal val="1"/>
          </c:dLbls>
          <c:cat>
            <c:strRef>
              <c:f>Sheet1!$A$2</c:f>
              <c:strCache>
                <c:ptCount val="1"/>
                <c:pt idx="0">
                  <c:v>一般公共预算财政拨款支出</c:v>
                </c:pt>
              </c:strCache>
            </c:strRef>
          </c:cat>
          <c:val>
            <c:numRef>
              <c:f>Sheet1!$D$2</c:f>
              <c:numCache>
                <c:formatCode>General</c:formatCode>
                <c:ptCount val="1"/>
                <c:pt idx="0">
                  <c:v>2</c:v>
                </c:pt>
              </c:numCache>
            </c:numRef>
          </c:val>
        </c:ser>
        <c:axId val="61803904"/>
        <c:axId val="61817984"/>
      </c:barChart>
      <c:catAx>
        <c:axId val="61803904"/>
        <c:scaling>
          <c:orientation val="minMax"/>
        </c:scaling>
        <c:axPos val="b"/>
        <c:tickLblPos val="nextTo"/>
        <c:crossAx val="61817984"/>
        <c:crosses val="autoZero"/>
        <c:auto val="1"/>
        <c:lblAlgn val="ctr"/>
        <c:lblOffset val="100"/>
      </c:catAx>
      <c:valAx>
        <c:axId val="61817984"/>
        <c:scaling>
          <c:orientation val="minMax"/>
        </c:scaling>
        <c:axPos val="l"/>
        <c:majorGridlines/>
        <c:numFmt formatCode="General" sourceLinked="1"/>
        <c:tickLblPos val="nextTo"/>
        <c:crossAx val="6180390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pie3DChart>
        <c:varyColors val="1"/>
        <c:ser>
          <c:idx val="0"/>
          <c:order val="0"/>
          <c:tx>
            <c:strRef>
              <c:f>Sheet1!$B$1</c:f>
              <c:strCache>
                <c:ptCount val="1"/>
                <c:pt idx="0">
                  <c:v>销售额</c:v>
                </c:pt>
              </c:strCache>
            </c:strRef>
          </c:tx>
          <c:explosion val="25"/>
          <c:dLbls>
            <c:showVal val="1"/>
            <c:showLeaderLines val="1"/>
          </c:dLbls>
          <c:cat>
            <c:strRef>
              <c:f>Sheet1!$A$2:$A$4</c:f>
              <c:strCache>
                <c:ptCount val="3"/>
                <c:pt idx="0">
                  <c:v>社会保障和就业支出</c:v>
                </c:pt>
                <c:pt idx="1">
                  <c:v>交通运输支出</c:v>
                </c:pt>
                <c:pt idx="2">
                  <c:v>住房保障支出</c:v>
                </c:pt>
              </c:strCache>
            </c:strRef>
          </c:cat>
          <c:val>
            <c:numRef>
              <c:f>Sheet1!$B$2:$B$4</c:f>
              <c:numCache>
                <c:formatCode>0.00%</c:formatCode>
                <c:ptCount val="3"/>
                <c:pt idx="0">
                  <c:v>6.88E-2</c:v>
                </c:pt>
                <c:pt idx="1">
                  <c:v>0.86570000000000213</c:v>
                </c:pt>
                <c:pt idx="2">
                  <c:v>6.5500000000000003E-2</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pie3DChart>
        <c:varyColors val="1"/>
        <c:ser>
          <c:idx val="0"/>
          <c:order val="0"/>
          <c:tx>
            <c:strRef>
              <c:f>Sheet1!$B$1</c:f>
              <c:strCache>
                <c:ptCount val="1"/>
                <c:pt idx="0">
                  <c:v>销售额</c:v>
                </c:pt>
              </c:strCache>
            </c:strRef>
          </c:tx>
          <c:explosion val="25"/>
          <c:dLbls>
            <c:dLbl>
              <c:idx val="0"/>
              <c:tx>
                <c:rich>
                  <a:bodyPr/>
                  <a:lstStyle/>
                  <a:p>
                    <a:r>
                      <a:rPr lang="en-US" altLang="en-US"/>
                      <a:t>19.99</a:t>
                    </a:r>
                    <a:r>
                      <a:rPr lang="zh-CN" altLang="en-US"/>
                      <a:t>万元</a:t>
                    </a:r>
                    <a:endParaRPr lang="en-US" altLang="zh-CN"/>
                  </a:p>
                  <a:p>
                    <a:r>
                      <a:rPr lang="en-US" altLang="en-US"/>
                      <a:t>99.35%</a:t>
                    </a:r>
                  </a:p>
                </c:rich>
              </c:tx>
              <c:showVal val="1"/>
            </c:dLbl>
            <c:dLbl>
              <c:idx val="1"/>
              <c:tx>
                <c:rich>
                  <a:bodyPr/>
                  <a:lstStyle/>
                  <a:p>
                    <a:r>
                      <a:rPr lang="en-US" altLang="en-US"/>
                      <a:t>0.13</a:t>
                    </a:r>
                    <a:r>
                      <a:rPr lang="zh-CN" altLang="en-US"/>
                      <a:t>万元</a:t>
                    </a:r>
                    <a:endParaRPr lang="en-US" altLang="zh-CN"/>
                  </a:p>
                  <a:p>
                    <a:r>
                      <a:rPr lang="en-US" altLang="en-US"/>
                      <a:t>0.65%</a:t>
                    </a:r>
                  </a:p>
                </c:rich>
              </c:tx>
              <c:showVal val="1"/>
            </c:dLbl>
            <c:showVal val="1"/>
            <c:showLeaderLines val="1"/>
          </c:dLbls>
          <c:cat>
            <c:strRef>
              <c:f>Sheet1!$A$2:$A$3</c:f>
              <c:strCache>
                <c:ptCount val="2"/>
                <c:pt idx="0">
                  <c:v>公务用车购置及运行维护费</c:v>
                </c:pt>
                <c:pt idx="1">
                  <c:v>公务接待费</c:v>
                </c:pt>
              </c:strCache>
            </c:strRef>
          </c:cat>
          <c:val>
            <c:numRef>
              <c:f>Sheet1!$B$2:$B$3</c:f>
              <c:numCache>
                <c:formatCode>0.00%</c:formatCode>
                <c:ptCount val="2"/>
                <c:pt idx="0">
                  <c:v>0.99349999999999949</c:v>
                </c:pt>
                <c:pt idx="1">
                  <c:v>6.5000000000000162E-3</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273C70D-FAEC-4B46-ADAD-827E9CB7CB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17</Pages>
  <Words>1200</Words>
  <Characters>6845</Characters>
  <Application>Microsoft Office Word</Application>
  <DocSecurity>0</DocSecurity>
  <Lines>57</Lines>
  <Paragraphs>16</Paragraphs>
  <ScaleCrop>false</ScaleCrop>
  <Company>四川省财政厅</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何丹3</cp:lastModifiedBy>
  <cp:revision>64</cp:revision>
  <cp:lastPrinted>2023-07-31T02:35:00Z</cp:lastPrinted>
  <dcterms:created xsi:type="dcterms:W3CDTF">2020-08-05T01:49:00Z</dcterms:created>
  <dcterms:modified xsi:type="dcterms:W3CDTF">2023-09-14T08:27:00Z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