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  <w:bdr w:val="none" w:color="auto" w:sz="0" w:space="0"/>
        </w:rPr>
        <w:t>一、修改的必要性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    近年来，国务院和交通运输部在发展职业教育，加快构建现代职业教育体系，提高人才培训质量等方面提出了一系列要求。为贯彻落实上述要求，需要对《规则》进行修订，建立船员终身职业技能培训制度，细化实化培训要求，进一步提高船员素质，保证航行安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5"/>
          <w:bdr w:val="none" w:color="auto" w:sz="0" w:space="0"/>
        </w:rPr>
        <w:t>二、修改的主要内容</w:t>
      </w:r>
      <w:r>
        <w:rPr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bdr w:val="none" w:color="auto" w:sz="0" w:space="0"/>
        </w:rPr>
        <w:t>       (一)新增部分培训项目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一是在内河船舶船员岗位适任培训中新增引航员培训项目;二是在海船船员专业技能适任培训项目中新增船上厨师和膳食</w:t>
      </w:r>
      <w:bookmarkStart w:id="0" w:name="_GoBack"/>
      <w:bookmarkEnd w:id="0"/>
      <w:r>
        <w:rPr>
          <w:bdr w:val="none" w:color="auto" w:sz="0" w:space="0"/>
        </w:rPr>
        <w:t>服务辅助人员;三是在内河船舶船员特殊培训中新增对应类型培训，保障此类船舶航行和操作安全。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(二)优化许可管理内容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一是考虑到《海事行政许可条件规定》已规定了具体许可条件，因此删除了本规章中重复的内容，仅做了衔接性规定;二是进一步完善了《船员培训许可证》上的记载事项。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(三)进一步加强对培训机构的管理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一是增加对培训机构质量控制体系的内部审核和外部审核要求，切实保障体系的有效运行;二是完善模拟器教学要求，按照《1978年海员培训、发证和值班标准国际公约》的要求，使用模拟器开展船员培训的教员应当具有相应模拟器的实操经验，并经过相应培训，同时因该公约不适用于内河，因此分别对内河和海船船员培训做了完善要求;三是新增培训质量公示制度，建立船员培训质量评估监管机制，定期公布培训机构的学员考试及格率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(四)明确航运公司船员培养主体责任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为进一步强化航运公司对船员培养的主体责任，此次规章修订明确要求航运公司建立船员培训制度，并全面加强船员职业技能、职业道德、法制观念、安全责任和权益保护等方面培训;同时，细化实化了开展船上培训的要求，通过进一步明确船上公司及相关机构的责任义务，以保证船上培训落在实处，以切实提高船员的实操能力和综合素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2020-02-18T02:28:02Z</dcterms:created>
  <dc:creator>Administrator</dc:creator>
  <cp:lastModifiedBy>Tengyue-A</cp:lastModifiedBy>
  <dcterms:modified xsi:type="dcterms:W3CDTF">2020-02-18T02:28:10Z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