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rPr>
          <w:rFonts w:hint="eastAsia" w:ascii="微软雅黑" w:hAnsi="微软雅黑" w:eastAsia="微软雅黑"/>
          <w:color w:val="323232"/>
          <w:sz w:val="30"/>
          <w:szCs w:val="30"/>
          <w:lang w:val="en"/>
        </w:rPr>
        <w:t>G227线盐边县桐子林镇（深沟箐至摩梭锣村）段公路中修</w:t>
      </w:r>
      <w:r>
        <w:rPr>
          <w:rFonts w:hint="eastAsia" w:ascii="微软雅黑" w:hAnsi="微软雅黑" w:eastAsia="微软雅黑"/>
          <w:color w:val="323232"/>
          <w:sz w:val="32"/>
          <w:szCs w:val="32"/>
          <w:lang w:val="en"/>
        </w:rPr>
        <w:t>工程</w:t>
      </w:r>
      <w:r>
        <w:drawing>
          <wp:inline distT="0" distB="0" distL="0" distR="0">
            <wp:extent cx="3081655" cy="7970520"/>
            <wp:effectExtent l="0" t="0" r="4445"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3082528" cy="7972374"/>
                    </a:xfrm>
                    <a:prstGeom prst="rect">
                      <a:avLst/>
                    </a:prstGeom>
                  </pic:spPr>
                </pic:pic>
              </a:graphicData>
            </a:graphic>
          </wp:inline>
        </w:drawing>
      </w:r>
      <w:r>
        <w:drawing>
          <wp:inline distT="0" distB="0" distL="0" distR="0">
            <wp:extent cx="2933700" cy="8229600"/>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a:stretch>
                      <a:fillRect/>
                    </a:stretch>
                  </pic:blipFill>
                  <pic:spPr>
                    <a:xfrm>
                      <a:off x="0" y="0"/>
                      <a:ext cx="2933700" cy="8229600"/>
                    </a:xfrm>
                    <a:prstGeom prst="rect">
                      <a:avLst/>
                    </a:prstGeom>
                  </pic:spPr>
                </pic:pic>
              </a:graphicData>
            </a:graphic>
          </wp:inline>
        </w:drawing>
      </w:r>
      <w:r>
        <w:drawing>
          <wp:inline distT="0" distB="0" distL="0" distR="0">
            <wp:extent cx="3741420" cy="8229600"/>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6"/>
                    <a:stretch>
                      <a:fillRect/>
                    </a:stretch>
                  </pic:blipFill>
                  <pic:spPr>
                    <a:xfrm>
                      <a:off x="0" y="0"/>
                      <a:ext cx="3741420" cy="8229600"/>
                    </a:xfrm>
                    <a:prstGeom prst="rect">
                      <a:avLst/>
                    </a:prstGeom>
                  </pic:spPr>
                </pic:pic>
              </a:graphicData>
            </a:graphic>
          </wp:inline>
        </w:drawing>
      </w:r>
    </w:p>
    <w:p/>
    <w:p/>
    <w:p>
      <w:r>
        <w:drawing>
          <wp:inline distT="0" distB="0" distL="0" distR="0">
            <wp:extent cx="5274310" cy="2970530"/>
            <wp:effectExtent l="0" t="0" r="2540" b="127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a:stretch>
                      <a:fillRect/>
                    </a:stretch>
                  </pic:blipFill>
                  <pic:spPr>
                    <a:xfrm>
                      <a:off x="0" y="0"/>
                      <a:ext cx="5274310" cy="2971073"/>
                    </a:xfrm>
                    <a:prstGeom prst="rect">
                      <a:avLst/>
                    </a:prstGeom>
                  </pic:spPr>
                </pic:pic>
              </a:graphicData>
            </a:graphic>
          </wp:inline>
        </w:drawing>
      </w:r>
    </w:p>
    <w:p>
      <w:pPr>
        <w:spacing w:after="240"/>
        <w:jc w:val="left"/>
        <w:rPr>
          <w:rFonts w:ascii="微软雅黑" w:hAnsi="微软雅黑" w:eastAsia="微软雅黑"/>
          <w:color w:val="323232"/>
          <w:szCs w:val="21"/>
          <w:lang w:val="en"/>
        </w:rPr>
      </w:pPr>
    </w:p>
    <w:p>
      <w:pPr>
        <w:pStyle w:val="2"/>
        <w:ind w:left="60"/>
        <w:jc w:val="center"/>
        <w:rPr>
          <w:rFonts w:ascii="微软雅黑" w:hAnsi="微软雅黑" w:eastAsia="微软雅黑"/>
          <w:color w:val="323232"/>
          <w:sz w:val="48"/>
          <w:szCs w:val="48"/>
          <w:lang w:val="en"/>
        </w:rPr>
      </w:pPr>
      <w:r>
        <w:rPr>
          <w:rStyle w:val="12"/>
          <w:rFonts w:hint="eastAsia" w:ascii="微软雅黑" w:hAnsi="微软雅黑" w:eastAsia="微软雅黑"/>
          <w:b w:val="0"/>
          <w:bCs w:val="0"/>
          <w:color w:val="323232"/>
          <w:sz w:val="72"/>
          <w:szCs w:val="72"/>
          <w:lang w:val="en"/>
        </w:rPr>
        <w:t>第一卷</w:t>
      </w:r>
    </w:p>
    <w:p>
      <w:pPr>
        <w:pStyle w:val="8"/>
        <w:spacing w:line="705" w:lineRule="atLeast"/>
        <w:ind w:left="570"/>
        <w:jc w:val="center"/>
        <w:rPr>
          <w:lang w:val="en"/>
        </w:rPr>
      </w:pPr>
      <w:r>
        <w:rPr>
          <w:rFonts w:hint="eastAsia" w:ascii="黑体" w:hAnsi="黑体" w:eastAsia="黑体"/>
          <w:sz w:val="56"/>
          <w:szCs w:val="56"/>
          <w:lang w:val="en"/>
        </w:rPr>
        <w:t>第一章招标公告/投标邀请书</w:t>
      </w:r>
    </w:p>
    <w:p>
      <w:pPr>
        <w:pStyle w:val="8"/>
        <w:ind w:left="150" w:right="135" w:firstLine="1170"/>
        <w:rPr>
          <w:lang w:val="en"/>
        </w:rPr>
      </w:pPr>
      <w:r>
        <w:rPr>
          <w:rFonts w:hint="eastAsia" w:ascii="宋体" w:hAnsi="宋体" w:eastAsia="宋体"/>
          <w:color w:val="0000FF"/>
          <w:u w:val="single"/>
          <w:lang w:val="en"/>
        </w:rPr>
        <w:t> G227线盐边县桐子林镇（深沟箐至摩梭锣村）段公路中修工程（</w:t>
      </w:r>
      <w:r>
        <w:rPr>
          <w:rFonts w:hint="eastAsia" w:ascii="黑体" w:hAnsi="黑体" w:eastAsia="黑体"/>
          <w:lang w:val="en"/>
        </w:rPr>
        <w:t>项目名称）</w:t>
      </w:r>
      <w:r>
        <w:rPr>
          <w:rFonts w:hint="eastAsia" w:ascii="黑体" w:hAnsi="黑体" w:eastAsia="黑体"/>
          <w:color w:val="0000FF"/>
          <w:u w:val="single"/>
          <w:lang w:val="en"/>
        </w:rPr>
        <w:t>\</w:t>
      </w:r>
      <w:r>
        <w:rPr>
          <w:rFonts w:hint="eastAsia" w:ascii="黑体" w:hAnsi="黑体" w:eastAsia="黑体"/>
          <w:lang w:val="en"/>
        </w:rPr>
        <w:t>标段施工招标公告</w:t>
      </w:r>
    </w:p>
    <w:p>
      <w:pPr>
        <w:pStyle w:val="8"/>
        <w:spacing w:line="360" w:lineRule="auto"/>
        <w:ind w:right="135"/>
        <w:rPr>
          <w:lang w:val="en"/>
        </w:rPr>
      </w:pPr>
      <w:r>
        <w:rPr>
          <w:rStyle w:val="12"/>
          <w:rFonts w:hint="eastAsia" w:ascii="宋体" w:hAnsi="宋体" w:eastAsia="宋体"/>
          <w:lang w:val="en"/>
        </w:rPr>
        <w:t>1.招标条件</w:t>
      </w:r>
    </w:p>
    <w:p>
      <w:pPr>
        <w:pStyle w:val="8"/>
        <w:spacing w:line="360" w:lineRule="auto"/>
        <w:ind w:left="150" w:right="135" w:firstLine="420"/>
        <w:rPr>
          <w:lang w:val="en"/>
        </w:rPr>
      </w:pPr>
      <w:r>
        <w:rPr>
          <w:rFonts w:hint="eastAsia"/>
          <w:lang w:val="en"/>
        </w:rPr>
        <w:t>本招标项目</w:t>
      </w:r>
      <w:r>
        <w:rPr>
          <w:rFonts w:hint="eastAsia"/>
          <w:color w:val="0000FF"/>
          <w:u w:val="single"/>
          <w:lang w:val="en"/>
        </w:rPr>
        <w:t> G227线盐边县桐子林镇（深沟箐至摩梭锣村）段公路中修工程</w:t>
      </w:r>
      <w:r>
        <w:rPr>
          <w:rFonts w:hint="eastAsia"/>
          <w:lang w:val="en"/>
        </w:rPr>
        <w:t>（项目名称）已由</w:t>
      </w:r>
      <w:r>
        <w:rPr>
          <w:rFonts w:hint="eastAsia"/>
          <w:color w:val="0000FF"/>
          <w:u w:val="single"/>
          <w:lang w:val="en"/>
        </w:rPr>
        <w:t>攀枝花市交通运输局</w:t>
      </w:r>
      <w:r>
        <w:rPr>
          <w:rFonts w:hint="eastAsia"/>
          <w:lang w:val="en"/>
        </w:rPr>
        <w:t>（项目审批、核准或备案机关名称）以</w:t>
      </w:r>
      <w:r>
        <w:rPr>
          <w:rFonts w:hint="eastAsia"/>
          <w:color w:val="0000FF"/>
          <w:u w:val="single"/>
          <w:lang w:val="en"/>
        </w:rPr>
        <w:t>攀交〔2021〕255 号、攀交〔2021〕336 号</w:t>
      </w:r>
      <w:r>
        <w:rPr>
          <w:rFonts w:hint="eastAsia"/>
          <w:lang w:val="en"/>
        </w:rPr>
        <w:t>（批文名称及编号）批准建设，施工图设计已由</w:t>
      </w:r>
      <w:r>
        <w:rPr>
          <w:rFonts w:hint="eastAsia"/>
          <w:color w:val="0000FF"/>
          <w:u w:val="single"/>
          <w:lang w:val="en"/>
        </w:rPr>
        <w:t>\</w:t>
      </w:r>
      <w:r>
        <w:rPr>
          <w:rFonts w:hint="eastAsia"/>
          <w:lang w:val="en"/>
        </w:rPr>
        <w:t>（批准机关名称）以</w:t>
      </w:r>
      <w:r>
        <w:rPr>
          <w:rFonts w:hint="eastAsia"/>
          <w:color w:val="0000FF"/>
          <w:u w:val="single"/>
          <w:lang w:val="en"/>
        </w:rPr>
        <w:t>\</w:t>
      </w:r>
      <w:r>
        <w:rPr>
          <w:rFonts w:hint="eastAsia"/>
          <w:lang w:val="en"/>
        </w:rPr>
        <w:t>（批文名称及编号）批准，项目业主为</w:t>
      </w:r>
      <w:r>
        <w:rPr>
          <w:rFonts w:hint="eastAsia"/>
          <w:color w:val="0000FF"/>
          <w:u w:val="single"/>
          <w:lang w:val="en"/>
        </w:rPr>
        <w:t>攀枝花市公路养护总段</w:t>
      </w:r>
      <w:r>
        <w:rPr>
          <w:rFonts w:hint="eastAsia"/>
          <w:lang w:val="en"/>
        </w:rPr>
        <w:t>，建设资金来自</w:t>
      </w:r>
      <w:r>
        <w:rPr>
          <w:rFonts w:hint="eastAsia"/>
          <w:color w:val="0000FF"/>
          <w:u w:val="single"/>
          <w:lang w:val="en"/>
        </w:rPr>
        <w:t>上级补助资金和市级财政资金</w:t>
      </w:r>
      <w:r>
        <w:rPr>
          <w:rFonts w:hint="eastAsia"/>
          <w:lang w:val="en"/>
        </w:rPr>
        <w:t>（资金来源），出资比例为</w:t>
      </w:r>
      <w:r>
        <w:rPr>
          <w:rFonts w:hint="eastAsia"/>
          <w:color w:val="0000FF"/>
          <w:u w:val="single"/>
          <w:lang w:val="en"/>
        </w:rPr>
        <w:t>100%</w:t>
      </w:r>
      <w:r>
        <w:rPr>
          <w:rFonts w:hint="eastAsia"/>
          <w:lang w:val="en"/>
        </w:rPr>
        <w:t>，招标人为</w:t>
      </w:r>
      <w:r>
        <w:rPr>
          <w:rFonts w:hint="eastAsia"/>
          <w:color w:val="0000FF"/>
          <w:u w:val="single"/>
          <w:lang w:val="en"/>
        </w:rPr>
        <w:t>攀枝花市公路养护总段</w:t>
      </w:r>
      <w:r>
        <w:rPr>
          <w:rFonts w:hint="eastAsia"/>
          <w:lang w:val="en"/>
        </w:rPr>
        <w:t>。项目已具备招标条件，现对该项目的施工进行公开招标。</w:t>
      </w:r>
    </w:p>
    <w:p>
      <w:pPr>
        <w:pStyle w:val="8"/>
        <w:spacing w:line="360" w:lineRule="auto"/>
        <w:ind w:right="135"/>
        <w:rPr>
          <w:lang w:val="en"/>
        </w:rPr>
      </w:pPr>
      <w:r>
        <w:rPr>
          <w:rStyle w:val="12"/>
          <w:rFonts w:hint="eastAsia" w:ascii="宋体" w:hAnsi="宋体" w:eastAsia="宋体"/>
          <w:lang w:val="en"/>
        </w:rPr>
        <w:t>2.项目概况与招标范围</w:t>
      </w:r>
    </w:p>
    <w:p>
      <w:pPr>
        <w:pStyle w:val="8"/>
        <w:spacing w:line="360" w:lineRule="auto"/>
        <w:ind w:left="150" w:right="225" w:firstLine="420"/>
        <w:rPr>
          <w:lang w:val="en"/>
        </w:rPr>
      </w:pPr>
      <w:r>
        <w:rPr>
          <w:rFonts w:hint="eastAsia" w:ascii="宋体" w:hAnsi="宋体" w:eastAsia="宋体"/>
          <w:color w:val="0000FF"/>
          <w:u w:val="single"/>
          <w:lang w:val="en"/>
        </w:rPr>
        <w:t>2.1建设地点：攀枝花市盐边县</w:t>
      </w:r>
    </w:p>
    <w:p>
      <w:pPr>
        <w:pStyle w:val="8"/>
        <w:spacing w:line="360" w:lineRule="auto"/>
        <w:ind w:left="150" w:right="225" w:firstLine="420"/>
        <w:rPr>
          <w:lang w:val="en"/>
        </w:rPr>
      </w:pPr>
      <w:r>
        <w:rPr>
          <w:rFonts w:hint="eastAsia"/>
          <w:u w:val="single"/>
          <w:lang w:val="en"/>
        </w:rPr>
        <w:t> </w:t>
      </w:r>
      <w:r>
        <w:rPr>
          <w:rFonts w:hint="eastAsia" w:ascii="宋体" w:hAnsi="宋体" w:eastAsia="宋体"/>
          <w:color w:val="0000FF"/>
          <w:u w:val="single"/>
          <w:lang w:val="en"/>
        </w:rPr>
        <w:t>2.2建设内容及规模：项目起点于G227线K2583+000（桐子林深沟箐），止点于G227 线 K2592+550，路线全长9.55Km（扣除手攀岩大桥建设，对G227线K2583+479─K2584+744 段进行还建1.265Km）实际实施8.285Km，二级公路，沥青砼、水泥砼路面。K2583+000～K2583+950（沥青砼路面）段，对路面局部病害处治后，加铺改性沥青同步碎石封层＋100px/AC-13C/SBS 改性沥青混凝土表面层。K2583+950～K2592+550（水泥砼路面）段，对原水泥混凝土路面机械破碎后（利用），铺筑 500px 厚水泥稳定级配碎石基层，然后加铺改性沥青同步碎石封层＋125px/AC-20C/SBS改性沥青砼下面层＋100px/AC-13C/SBS 改性 沥青砼表面层。处治沿线平面交叉道口。恢复沿线交安设施。</w:t>
      </w:r>
      <w:r>
        <w:rPr>
          <w:rFonts w:hint="eastAsia"/>
          <w:u w:val="single"/>
          <w:lang w:val="en"/>
        </w:rPr>
        <w:t xml:space="preserve">  </w:t>
      </w:r>
    </w:p>
    <w:p>
      <w:pPr>
        <w:pStyle w:val="8"/>
        <w:spacing w:line="360" w:lineRule="auto"/>
        <w:ind w:left="150" w:right="225" w:firstLine="420"/>
        <w:rPr>
          <w:lang w:val="en"/>
        </w:rPr>
      </w:pPr>
      <w:r>
        <w:rPr>
          <w:rFonts w:hint="eastAsia"/>
          <w:u w:val="single"/>
          <w:lang w:val="en"/>
        </w:rPr>
        <w:t xml:space="preserve">  </w:t>
      </w:r>
      <w:r>
        <w:rPr>
          <w:rFonts w:hint="eastAsia" w:ascii="宋体" w:hAnsi="宋体" w:eastAsia="宋体"/>
          <w:color w:val="0000FF"/>
          <w:u w:val="single"/>
          <w:lang w:val="en"/>
        </w:rPr>
        <w:t>2.3建设工期：90 日历天。</w:t>
      </w:r>
      <w:r>
        <w:rPr>
          <w:rFonts w:hint="eastAsia"/>
          <w:u w:val="single"/>
          <w:lang w:val="en"/>
        </w:rPr>
        <w:t xml:space="preserve">   </w:t>
      </w:r>
    </w:p>
    <w:p>
      <w:pPr>
        <w:pStyle w:val="8"/>
        <w:spacing w:line="360" w:lineRule="auto"/>
        <w:ind w:left="150" w:right="225" w:firstLine="420"/>
        <w:rPr>
          <w:lang w:val="en"/>
        </w:rPr>
      </w:pPr>
      <w:r>
        <w:rPr>
          <w:rFonts w:hint="eastAsia"/>
          <w:u w:val="single"/>
          <w:lang w:val="en"/>
        </w:rPr>
        <w:t> </w:t>
      </w:r>
      <w:r>
        <w:rPr>
          <w:rFonts w:hint="eastAsia" w:ascii="宋体" w:hAnsi="宋体" w:eastAsia="宋体"/>
          <w:color w:val="0000FF"/>
          <w:u w:val="single"/>
          <w:lang w:val="en"/>
        </w:rPr>
        <w:t>2.4招标范围：施工图设计范围、经审批过的设计变更及工程量清单范围内的全部内容</w:t>
      </w:r>
      <w:r>
        <w:rPr>
          <w:rFonts w:hint="eastAsia"/>
          <w:u w:val="single"/>
          <w:lang w:val="en"/>
        </w:rPr>
        <w:t xml:space="preserve">  </w:t>
      </w:r>
    </w:p>
    <w:p>
      <w:pPr>
        <w:pStyle w:val="8"/>
        <w:spacing w:line="360" w:lineRule="auto"/>
        <w:ind w:left="150" w:right="225" w:firstLine="420"/>
        <w:rPr>
          <w:lang w:val="en"/>
        </w:rPr>
      </w:pPr>
      <w:r>
        <w:rPr>
          <w:rFonts w:hint="eastAsia"/>
          <w:color w:val="0000FF"/>
          <w:u w:val="single"/>
          <w:lang w:val="en"/>
        </w:rPr>
        <w:t>2.5 标段划分：施工一个标段</w:t>
      </w:r>
      <w:r>
        <w:rPr>
          <w:rFonts w:hint="eastAsia"/>
          <w:lang w:val="en"/>
        </w:rPr>
        <w:t>（说明本次招标项目的建设地点、规模、计划工期、招标范围、标段划分等）。</w:t>
      </w:r>
    </w:p>
    <w:p>
      <w:pPr>
        <w:pStyle w:val="8"/>
        <w:spacing w:line="360" w:lineRule="auto"/>
        <w:ind w:right="135"/>
        <w:rPr>
          <w:lang w:val="en"/>
        </w:rPr>
      </w:pPr>
      <w:r>
        <w:rPr>
          <w:rStyle w:val="12"/>
          <w:rFonts w:hint="eastAsia" w:ascii="宋体" w:hAnsi="宋体" w:eastAsia="宋体"/>
          <w:lang w:val="en"/>
        </w:rPr>
        <w:t>3.投标人资格要求</w:t>
      </w:r>
    </w:p>
    <w:p>
      <w:pPr>
        <w:pStyle w:val="8"/>
        <w:spacing w:line="360" w:lineRule="auto"/>
        <w:ind w:firstLine="420"/>
        <w:rPr>
          <w:lang w:val="en"/>
        </w:rPr>
      </w:pPr>
      <w:r>
        <w:rPr>
          <w:rFonts w:hint="eastAsia"/>
          <w:lang w:val="en"/>
        </w:rPr>
        <w:t>3.1本次招标要求投标人须具备</w:t>
      </w:r>
      <w:r>
        <w:rPr>
          <w:rFonts w:hint="eastAsia"/>
          <w:color w:val="0000FF"/>
          <w:u w:val="single"/>
          <w:lang w:val="en"/>
        </w:rPr>
        <w:t>独立企业法人资格，具有国家建设行政主管部门颁发的公路工程施工总承包二级及以上资质并同时具备公路交通工程公路安全设施专业承包二级及以上（公路安全设施分项）</w:t>
      </w:r>
      <w:r>
        <w:rPr>
          <w:rFonts w:hint="eastAsia"/>
          <w:lang w:val="en"/>
        </w:rPr>
        <w:t>资质、</w:t>
      </w:r>
      <w:r>
        <w:rPr>
          <w:rFonts w:hint="eastAsia"/>
          <w:color w:val="0000FF"/>
          <w:u w:val="single"/>
          <w:lang w:val="en"/>
        </w:rPr>
        <w:t>\</w:t>
      </w:r>
      <w:r>
        <w:rPr>
          <w:rFonts w:hint="eastAsia"/>
          <w:lang w:val="en"/>
        </w:rPr>
        <w:t>业绩，并在人员、设备、资金等方面具有相应的施工能力。</w:t>
      </w:r>
    </w:p>
    <w:p>
      <w:pPr>
        <w:pStyle w:val="8"/>
        <w:spacing w:line="360" w:lineRule="auto"/>
        <w:ind w:firstLine="420"/>
        <w:rPr>
          <w:lang w:val="en"/>
        </w:rPr>
      </w:pPr>
      <w:r>
        <w:rPr>
          <w:rFonts w:hint="eastAsia"/>
          <w:lang w:val="en"/>
        </w:rPr>
        <w:t>投标人应进入交通运输部“全国公路建设市场信用信息管理系统（http：//glxy.mot.gov.cn）”中的公路工程施工资质企业名录，且投标人名称和资质与该名录中的相应企业名称和资质完全一致。</w:t>
      </w:r>
    </w:p>
    <w:p>
      <w:pPr>
        <w:pStyle w:val="8"/>
        <w:spacing w:line="360" w:lineRule="auto"/>
        <w:ind w:firstLine="420"/>
        <w:rPr>
          <w:lang w:val="en"/>
        </w:rPr>
      </w:pPr>
      <w:r>
        <w:rPr>
          <w:rFonts w:hint="eastAsia"/>
          <w:lang w:val="en"/>
        </w:rPr>
        <w:t>3.2本次招标(</w:t>
      </w:r>
      <w:r>
        <w:rPr>
          <w:rFonts w:hint="eastAsia"/>
          <w:color w:val="0000FF"/>
          <w:lang w:val="en"/>
        </w:rPr>
        <w:t>□</w:t>
      </w:r>
      <w:r>
        <w:rPr>
          <w:rFonts w:hint="eastAsia"/>
          <w:lang w:val="en"/>
        </w:rPr>
        <w:t>接受；</w:t>
      </w:r>
      <w:r>
        <w:rPr>
          <w:rFonts w:hint="eastAsia" w:ascii="MS Gothic" w:hAnsi="MS Gothic" w:eastAsia="MS Gothic" w:cs="MS Gothic"/>
          <w:color w:val="0000FF"/>
          <w:lang w:val="en"/>
        </w:rPr>
        <w:t>☑</w:t>
      </w:r>
      <w:r>
        <w:rPr>
          <w:rFonts w:hint="eastAsia"/>
          <w:lang w:val="en"/>
        </w:rPr>
        <w:t>不接受）联合体投标。联合体投标的，应满足下列要求：</w:t>
      </w:r>
      <w:r>
        <w:rPr>
          <w:rFonts w:hint="eastAsia"/>
          <w:u w:val="single"/>
          <w:lang w:val="en"/>
        </w:rPr>
        <w:t xml:space="preserve">  </w:t>
      </w:r>
      <w:r>
        <w:rPr>
          <w:rFonts w:hint="eastAsia"/>
          <w:color w:val="0000FF"/>
          <w:u w:val="single"/>
          <w:lang w:val="en"/>
        </w:rPr>
        <w:t>/</w:t>
      </w:r>
      <w:r>
        <w:rPr>
          <w:rFonts w:hint="eastAsia"/>
          <w:u w:val="single"/>
          <w:lang w:val="en"/>
        </w:rPr>
        <w:t xml:space="preserve">  </w:t>
      </w:r>
      <w:r>
        <w:rPr>
          <w:rFonts w:hint="eastAsia"/>
          <w:lang w:val="en"/>
        </w:rPr>
        <w:t>。</w:t>
      </w:r>
    </w:p>
    <w:p>
      <w:pPr>
        <w:pStyle w:val="8"/>
        <w:spacing w:line="360" w:lineRule="auto"/>
        <w:ind w:firstLine="420"/>
        <w:rPr>
          <w:lang w:val="en"/>
        </w:rPr>
      </w:pPr>
      <w:r>
        <w:rPr>
          <w:rFonts w:hint="eastAsia"/>
          <w:lang w:val="en"/>
        </w:rPr>
        <w:t>3.3每个投标人最多可对</w:t>
      </w:r>
      <w:r>
        <w:rPr>
          <w:rFonts w:hint="eastAsia"/>
          <w:color w:val="0000FF"/>
          <w:u w:val="single"/>
          <w:lang w:val="en"/>
        </w:rPr>
        <w:t>1</w:t>
      </w:r>
      <w:r>
        <w:rPr>
          <w:rFonts w:hint="eastAsia"/>
          <w:lang w:val="en"/>
        </w:rPr>
        <w:t>（具体数量）个标段投标；被招标项目所在地省级交通运输主管部门评为</w:t>
      </w:r>
      <w:r>
        <w:rPr>
          <w:rFonts w:hint="eastAsia"/>
          <w:color w:val="0000FF"/>
          <w:u w:val="single"/>
          <w:lang w:val="en"/>
        </w:rPr>
        <w:t>\</w:t>
      </w:r>
      <w:r>
        <w:rPr>
          <w:rFonts w:hint="eastAsia"/>
          <w:lang w:val="en"/>
        </w:rPr>
        <w:t>信用等级的投标人，最多可对</w:t>
      </w:r>
      <w:r>
        <w:rPr>
          <w:rFonts w:hint="eastAsia"/>
          <w:color w:val="0000FF"/>
          <w:u w:val="single"/>
          <w:lang w:val="en"/>
        </w:rPr>
        <w:t>\</w:t>
      </w:r>
      <w:r>
        <w:rPr>
          <w:rFonts w:hint="eastAsia"/>
          <w:lang w:val="en"/>
        </w:rPr>
        <w:t>（具体数量）个标段投标。每个投标人允许中</w:t>
      </w:r>
      <w:r>
        <w:rPr>
          <w:rFonts w:hint="eastAsia"/>
          <w:color w:val="0000FF"/>
          <w:u w:val="single"/>
          <w:lang w:val="en"/>
        </w:rPr>
        <w:t>\</w:t>
      </w:r>
      <w:r>
        <w:rPr>
          <w:rFonts w:hint="eastAsia"/>
          <w:lang w:val="en"/>
        </w:rPr>
        <w:t>个标。</w:t>
      </w:r>
      <w:r>
        <w:rPr>
          <w:rFonts w:hint="eastAsia"/>
          <w:u w:val="single" w:color="000000"/>
          <w:lang w:val="en"/>
        </w:rPr>
        <w:t>对</w:t>
      </w:r>
      <w:r>
        <w:rPr>
          <w:rFonts w:hint="eastAsia"/>
          <w:lang w:val="en"/>
        </w:rPr>
        <w:t>投标人信用等级的认定条件为：</w:t>
      </w:r>
      <w:r>
        <w:rPr>
          <w:rFonts w:hint="eastAsia"/>
          <w:color w:val="0000FF"/>
          <w:u w:val="single"/>
          <w:lang w:val="en"/>
        </w:rPr>
        <w:t>\</w:t>
      </w:r>
      <w:r>
        <w:rPr>
          <w:rFonts w:hint="eastAsia"/>
          <w:lang w:val="en"/>
        </w:rPr>
        <w:t>。</w:t>
      </w:r>
    </w:p>
    <w:p>
      <w:pPr>
        <w:pStyle w:val="8"/>
        <w:spacing w:line="360" w:lineRule="auto"/>
        <w:ind w:firstLine="420"/>
        <w:rPr>
          <w:lang w:val="en"/>
        </w:rPr>
      </w:pPr>
      <w:r>
        <w:rPr>
          <w:rFonts w:hint="eastAsia"/>
          <w:lang w:val="en"/>
        </w:rPr>
        <w:t>3.4与招标人存在利害关系可能影响招标公正性的单位，不得参加投标。单位负责人为同一人或存在控股、管理关系的不同单位，不得参加同一标段投标，否则，相关投标均无效。</w:t>
      </w:r>
    </w:p>
    <w:p>
      <w:pPr>
        <w:pStyle w:val="8"/>
        <w:spacing w:line="360" w:lineRule="auto"/>
        <w:ind w:firstLine="420"/>
        <w:rPr>
          <w:lang w:val="en"/>
        </w:rPr>
      </w:pPr>
      <w:r>
        <w:rPr>
          <w:rFonts w:hint="eastAsia"/>
          <w:lang w:val="en"/>
        </w:rPr>
        <w:t>3.5在“信用中国”网站（http://www.creditchina.gov.cn/）中被列入失信被执行人名单的投标人，不得参加投标。</w:t>
      </w:r>
    </w:p>
    <w:p>
      <w:pPr>
        <w:pStyle w:val="8"/>
        <w:spacing w:line="360" w:lineRule="auto"/>
        <w:rPr>
          <w:lang w:val="en"/>
        </w:rPr>
      </w:pPr>
      <w:r>
        <w:rPr>
          <w:rStyle w:val="12"/>
          <w:rFonts w:hint="eastAsia" w:ascii="宋体" w:hAnsi="宋体" w:eastAsia="宋体"/>
          <w:lang w:val="en"/>
        </w:rPr>
        <w:t>4.招标文件的获取</w:t>
      </w:r>
    </w:p>
    <w:p>
      <w:pPr>
        <w:pStyle w:val="8"/>
        <w:spacing w:line="360" w:lineRule="auto"/>
        <w:ind w:firstLine="420"/>
        <w:rPr>
          <w:lang w:val="en"/>
        </w:rPr>
      </w:pPr>
      <w:r>
        <w:rPr>
          <w:rFonts w:hint="eastAsia"/>
          <w:lang w:val="en"/>
        </w:rPr>
        <w:t>4.1凡有意参加投标者，请于</w:t>
      </w:r>
      <w:r>
        <w:rPr>
          <w:rFonts w:hint="eastAsia"/>
          <w:color w:val="0000FF"/>
          <w:u w:val="single"/>
          <w:lang w:val="en"/>
        </w:rPr>
        <w:t>2021 年 11 月 24 日 00 时 00 分</w:t>
      </w:r>
      <w:r>
        <w:rPr>
          <w:rFonts w:hint="eastAsia"/>
          <w:lang w:val="en"/>
        </w:rPr>
        <w:t>至</w:t>
      </w:r>
      <w:r>
        <w:rPr>
          <w:rFonts w:hint="eastAsia"/>
          <w:color w:val="0000FF"/>
          <w:u w:val="single"/>
          <w:lang w:val="en"/>
        </w:rPr>
        <w:t>2021 年 11 月 29 日 23 时 59 分</w:t>
      </w:r>
      <w:r>
        <w:rPr>
          <w:rFonts w:hint="eastAsia"/>
          <w:lang w:val="en"/>
        </w:rPr>
        <w:t>，(北京时间,下同）,通过互联网使用CA数字证书登录“攀枝花市工程建设交易系统”，明确所投标段,下载招标文件、图纸和参考资料。联合体投标的，由联合体牵头人完成网上支付、招标文件等资料下载。</w:t>
      </w:r>
    </w:p>
    <w:p>
      <w:pPr>
        <w:pStyle w:val="8"/>
        <w:spacing w:line="360" w:lineRule="auto"/>
        <w:ind w:firstLine="420"/>
        <w:rPr>
          <w:lang w:val="en"/>
        </w:rPr>
      </w:pPr>
      <w:r>
        <w:rPr>
          <w:rFonts w:hint="eastAsia"/>
          <w:lang w:val="en"/>
        </w:rPr>
        <w:t>4.2本招标文件全部采用电子文档需使用编制工具或标书查看工具打开，如有疑问请联系技术支持电话：010-86483801。</w:t>
      </w:r>
    </w:p>
    <w:p>
      <w:pPr>
        <w:pStyle w:val="8"/>
        <w:spacing w:line="360" w:lineRule="auto"/>
        <w:rPr>
          <w:lang w:val="en"/>
        </w:rPr>
      </w:pPr>
      <w:r>
        <w:rPr>
          <w:rStyle w:val="12"/>
          <w:rFonts w:hint="eastAsia" w:ascii="宋体" w:hAnsi="宋体" w:eastAsia="宋体"/>
          <w:lang w:val="en"/>
        </w:rPr>
        <w:t>5.投标文件的递交及相关事宜</w:t>
      </w:r>
    </w:p>
    <w:p>
      <w:pPr>
        <w:pStyle w:val="8"/>
        <w:spacing w:line="360" w:lineRule="auto"/>
        <w:ind w:firstLine="420"/>
        <w:rPr>
          <w:lang w:val="en"/>
        </w:rPr>
      </w:pPr>
      <w:r>
        <w:rPr>
          <w:rFonts w:hint="eastAsia"/>
          <w:lang w:val="en"/>
        </w:rPr>
        <w:t>5.1招标人不召开投标预备会。</w:t>
      </w:r>
    </w:p>
    <w:p>
      <w:pPr>
        <w:pStyle w:val="8"/>
        <w:spacing w:line="360" w:lineRule="auto"/>
        <w:ind w:firstLine="420"/>
        <w:rPr>
          <w:lang w:val="en"/>
        </w:rPr>
      </w:pPr>
      <w:r>
        <w:rPr>
          <w:rFonts w:hint="eastAsia"/>
          <w:lang w:val="en"/>
        </w:rPr>
        <w:t>5.2投标文件应为加密的投标文件。投标文件递交的截止时间（投标截止时间，下同）为</w:t>
      </w:r>
      <w:r>
        <w:rPr>
          <w:rFonts w:hint="eastAsia"/>
          <w:color w:val="0000FF"/>
          <w:u w:val="single"/>
          <w:lang w:val="en"/>
        </w:rPr>
        <w:t>2021 年 12 月 15 日 09 时 30 分</w:t>
      </w:r>
      <w:r>
        <w:rPr>
          <w:rFonts w:hint="eastAsia"/>
          <w:lang w:val="en"/>
        </w:rPr>
        <w:t>，投标人应在投标截止时间前，通过互联网使用CA数字证书登录“攀枝花市工程建设交易系统”，将加密的投标文件上传，并保存上传成功后系统自动生成的电子签收凭证，递交时间即为电子签收凭证时间。逾期未完成上传的或未按规定加密的投标文件，招标人予以拒收。</w:t>
      </w:r>
    </w:p>
    <w:p>
      <w:pPr>
        <w:pStyle w:val="8"/>
        <w:spacing w:line="15" w:lineRule="atLeast"/>
        <w:rPr>
          <w:lang w:val="en"/>
        </w:rPr>
      </w:pPr>
      <w:r>
        <w:rPr>
          <w:rFonts w:hint="eastAsia" w:ascii="宋体" w:hAnsi="宋体" w:eastAsia="宋体"/>
          <w:lang w:val="en"/>
        </w:rPr>
        <w:t> </w:t>
      </w:r>
    </w:p>
    <w:p>
      <w:pPr>
        <w:pStyle w:val="8"/>
        <w:spacing w:line="360" w:lineRule="auto"/>
        <w:rPr>
          <w:lang w:val="en"/>
        </w:rPr>
      </w:pPr>
      <w:r>
        <w:rPr>
          <w:rStyle w:val="12"/>
          <w:rFonts w:hint="eastAsia" w:ascii="宋体" w:hAnsi="宋体" w:eastAsia="宋体"/>
          <w:lang w:val="en"/>
        </w:rPr>
        <w:t>6.发布公告的媒介</w:t>
      </w:r>
    </w:p>
    <w:p>
      <w:pPr>
        <w:pStyle w:val="8"/>
        <w:spacing w:line="360" w:lineRule="auto"/>
        <w:ind w:left="630"/>
        <w:jc w:val="both"/>
        <w:rPr>
          <w:lang w:val="en"/>
        </w:rPr>
      </w:pPr>
      <w:r>
        <w:rPr>
          <w:rFonts w:hint="eastAsia"/>
          <w:lang w:val="en"/>
        </w:rPr>
        <w:t>本次招标公告同时在</w:t>
      </w:r>
      <w:r>
        <w:rPr>
          <w:rFonts w:hint="eastAsia"/>
          <w:color w:val="0000FF"/>
          <w:u w:val="single"/>
          <w:lang w:val="en"/>
        </w:rPr>
        <w:t>《全国公共资源交易平台（四川省.攀枝花市）》、《全国公共资源交易平台（四川省）》</w:t>
      </w:r>
      <w:r>
        <w:rPr>
          <w:rFonts w:hint="eastAsia"/>
          <w:lang w:val="en"/>
        </w:rPr>
        <w:t>（发布公告的媒介名称）上发布。</w:t>
      </w:r>
    </w:p>
    <w:p>
      <w:pPr>
        <w:pStyle w:val="8"/>
        <w:spacing w:line="360" w:lineRule="auto"/>
        <w:rPr>
          <w:lang w:val="en"/>
        </w:rPr>
      </w:pPr>
      <w:r>
        <w:rPr>
          <w:rStyle w:val="12"/>
          <w:rFonts w:hint="eastAsia" w:ascii="宋体" w:hAnsi="宋体" w:eastAsia="宋体"/>
          <w:lang w:val="en"/>
        </w:rPr>
        <w:t>7.联系方式</w:t>
      </w:r>
    </w:p>
    <w:tbl>
      <w:tblPr>
        <w:tblStyle w:val="9"/>
        <w:tblW w:w="5000" w:type="pct"/>
        <w:tblInd w:w="0" w:type="dxa"/>
        <w:tblLayout w:type="autofit"/>
        <w:tblCellMar>
          <w:top w:w="0" w:type="dxa"/>
          <w:left w:w="0" w:type="dxa"/>
          <w:bottom w:w="0" w:type="dxa"/>
          <w:right w:w="0" w:type="dxa"/>
        </w:tblCellMar>
      </w:tblPr>
      <w:tblGrid>
        <w:gridCol w:w="1269"/>
        <w:gridCol w:w="2989"/>
        <w:gridCol w:w="1557"/>
        <w:gridCol w:w="2701"/>
      </w:tblGrid>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招标人：</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攀枝花市公路养护总段</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招标代理机构：</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四川天合源工程技术有限公司</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地址：</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攀枝花市仁和区嘉旺巷5号</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地址：</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成都市青羊区贝森南路37号附12、13号7栋2楼3号</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邮政编码：</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617000</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邮政编码：</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613000</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联系人：</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衡女士</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联系人：</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王先生</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电话：</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13037716555</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电话：</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028-87333601</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传真：</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传真：</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电子邮件：</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电子邮件：</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网址：</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网址：</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开户银行：</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开户银行：</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账号：</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jc w:val="right"/>
            </w:pPr>
            <w:r>
              <w:rPr>
                <w:rFonts w:hint="eastAsia" w:ascii="宋体" w:hAnsi="宋体" w:eastAsia="宋体"/>
              </w:rPr>
              <w:t>账号：</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pStyle w:val="8"/>
              <w:spacing w:line="360" w:lineRule="auto"/>
            </w:pPr>
            <w:r>
              <w:rPr>
                <w:rFonts w:hint="eastAsia" w:ascii="宋体" w:hAnsi="宋体" w:eastAsia="宋体"/>
                <w:color w:val="0000FF"/>
                <w:u w:val="single"/>
              </w:rPr>
              <w:t>\</w:t>
            </w:r>
          </w:p>
        </w:tc>
      </w:tr>
    </w:tbl>
    <w:p>
      <w:pPr>
        <w:pStyle w:val="8"/>
        <w:ind w:left="1110"/>
        <w:jc w:val="right"/>
        <w:rPr>
          <w:lang w:val="en"/>
        </w:rPr>
      </w:pPr>
      <w:r>
        <w:rPr>
          <w:rFonts w:hint="eastAsia" w:ascii="宋体" w:hAnsi="宋体" w:eastAsia="宋体"/>
          <w:color w:val="0000FF"/>
          <w:u w:val="single"/>
          <w:lang w:val="en"/>
        </w:rPr>
        <w:t>2021 年 11 月 23 日</w:t>
      </w:r>
    </w:p>
    <w:p>
      <w:pPr>
        <w:pStyle w:val="8"/>
        <w:rPr>
          <w:lang w:val="en"/>
        </w:rPr>
      </w:pPr>
      <w:r>
        <w:rPr>
          <w:rFonts w:hint="eastAsia"/>
          <w:lang w:val="en"/>
        </w:rPr>
        <w:t> </w:t>
      </w:r>
    </w:p>
    <w:p>
      <w:pPr>
        <w:rPr>
          <w:color w:val="323232"/>
          <w:szCs w:val="21"/>
          <w:lang w:val="en"/>
        </w:rPr>
      </w:pPr>
      <w:r>
        <w:rPr>
          <w:rFonts w:hint="eastAsia" w:ascii="微软雅黑" w:hAnsi="微软雅黑" w:eastAsia="微软雅黑"/>
          <w:color w:val="323232"/>
          <w:szCs w:val="21"/>
          <w:lang w:val="en"/>
        </w:rPr>
        <w:br w:type="textWrapping" w:clear="all"/>
      </w:r>
    </w:p>
    <w:p>
      <w:pPr>
        <w:rPr>
          <w:color w:val="323232"/>
          <w:szCs w:val="21"/>
          <w:lang w:val="en"/>
        </w:rPr>
      </w:pPr>
      <w:r>
        <w:rPr>
          <w:color w:val="323232"/>
          <w:szCs w:val="21"/>
          <w:lang w:val="en"/>
        </w:rPr>
        <w:pict>
          <v:rect id="_x0000_i1025" o:spt="1" style="height:0.75pt;width:137.05pt;" fillcolor="#A0A0A0" filled="t" stroked="f" coordsize="21600,21600" o:hr="t" o:hrstd="t" o:hrpct="330" o:hralign="center">
            <v:path/>
            <v:fill on="t" focussize="0,0"/>
            <v:stroke on="f"/>
            <v:imagedata o:title=""/>
            <o:lock v:ext="edit"/>
            <w10:wrap type="none"/>
            <w10:anchorlock/>
          </v:rect>
        </w:pict>
      </w:r>
    </w:p>
    <w:p>
      <w:pPr>
        <w:pStyle w:val="8"/>
        <w:spacing w:line="302" w:lineRule="auto"/>
        <w:ind w:right="195"/>
        <w:jc w:val="both"/>
        <w:rPr>
          <w:lang w:val="en"/>
        </w:rPr>
      </w:pPr>
      <w:r>
        <w:rPr>
          <w:rFonts w:hint="eastAsia" w:ascii="宋体" w:hAnsi="宋体" w:eastAsia="宋体"/>
          <w:sz w:val="18"/>
          <w:szCs w:val="18"/>
          <w:lang w:val="en"/>
        </w:rPr>
        <w:t>招标人可根据项目具体特点和实际需要对本章内容进行补充、细化，但应遵守《中华人民共和国招标投标法》第十六条和《招标公告和公示信息发布管理办法》等有关法律法规的规定。</w:t>
      </w:r>
    </w:p>
    <w:p>
      <w:pPr>
        <w:pStyle w:val="8"/>
        <w:spacing w:line="324" w:lineRule="auto"/>
        <w:ind w:right="225"/>
        <w:jc w:val="both"/>
        <w:rPr>
          <w:lang w:val="en"/>
        </w:rPr>
      </w:pPr>
      <w:r>
        <w:rPr>
          <w:rFonts w:hint="eastAsia" w:ascii="宋体" w:hAnsi="宋体" w:eastAsia="宋体"/>
          <w:sz w:val="18"/>
          <w:szCs w:val="18"/>
          <w:lang w:val="en"/>
        </w:rPr>
        <w:t>招标人应自招标文件开始发售之日起，将招标文件的关键内容上传至具有招标监督职责的交通运输主管部门政府网站或其指定的其他网站上进行公开，公开内容包括项目概况、对投标人的全部资格条件要求、评标办法全文、招标人联系方式等。招标人可将招标文件的关键内容全部载明在招标公告正文中，或作为招标公告的附件进行公开，或作为独立文件在网站上进行公开。</w:t>
      </w:r>
    </w:p>
    <w:p>
      <w:pPr>
        <w:pStyle w:val="8"/>
        <w:rPr>
          <w:lang w:val="en"/>
        </w:rPr>
      </w:pPr>
      <w:r>
        <w:rPr>
          <w:rFonts w:hint="eastAsia" w:ascii="宋体" w:hAnsi="宋体" w:eastAsia="宋体"/>
          <w:sz w:val="18"/>
          <w:szCs w:val="18"/>
          <w:lang w:val="en"/>
        </w:rPr>
        <w:t>本段规定仅适用于根据《关于发布公路工程从业企业资质名录的通知》（厅公路字〔</w:t>
      </w:r>
      <w:r>
        <w:rPr>
          <w:rFonts w:hint="eastAsia"/>
          <w:sz w:val="18"/>
          <w:szCs w:val="18"/>
          <w:lang w:val="en"/>
        </w:rPr>
        <w:t>2011</w:t>
      </w:r>
      <w:r>
        <w:rPr>
          <w:rFonts w:hint="eastAsia" w:ascii="宋体" w:hAnsi="宋体" w:eastAsia="宋体"/>
          <w:sz w:val="18"/>
          <w:szCs w:val="18"/>
          <w:lang w:val="en"/>
        </w:rPr>
        <w:t>〕</w:t>
      </w:r>
      <w:r>
        <w:rPr>
          <w:rFonts w:hint="eastAsia"/>
          <w:sz w:val="18"/>
          <w:szCs w:val="18"/>
          <w:lang w:val="en"/>
        </w:rPr>
        <w:t>114</w:t>
      </w:r>
      <w:r>
        <w:rPr>
          <w:rFonts w:hint="eastAsia" w:ascii="宋体" w:hAnsi="宋体" w:eastAsia="宋体"/>
          <w:sz w:val="18"/>
          <w:szCs w:val="18"/>
          <w:lang w:val="en"/>
        </w:rPr>
        <w:t>号）要求，招标人应通过名录对投标人资质条件进行审核的公路施工企业。</w:t>
      </w:r>
    </w:p>
    <w:p>
      <w:pPr>
        <w:pStyle w:val="8"/>
        <w:rPr>
          <w:lang w:val="en"/>
        </w:rPr>
      </w:pPr>
      <w:r>
        <w:rPr>
          <w:rFonts w:hint="eastAsia" w:ascii="宋体" w:hAnsi="宋体" w:eastAsia="宋体"/>
          <w:sz w:val="18"/>
          <w:szCs w:val="18"/>
          <w:lang w:val="en"/>
        </w:rPr>
        <w:t>招标人可根据招标项目所在地省级交通运输主管部门的有关规定，对信用等级高的投标人，给予增加参与投标标段数量的优惠。</w:t>
      </w:r>
    </w:p>
    <w:p>
      <w:pPr>
        <w:pStyle w:val="8"/>
        <w:rPr>
          <w:lang w:val="en"/>
        </w:rPr>
      </w:pPr>
      <w:r>
        <w:rPr>
          <w:rFonts w:hint="eastAsia" w:ascii="宋体" w:hAnsi="宋体" w:eastAsia="宋体"/>
          <w:sz w:val="18"/>
          <w:szCs w:val="18"/>
          <w:lang w:val="en"/>
        </w:rPr>
        <w:t>招标文件（未进行资格预审）的发售时间不得少于5日。</w:t>
      </w:r>
    </w:p>
    <w:p>
      <w:pPr>
        <w:pStyle w:val="8"/>
        <w:rPr>
          <w:lang w:val="en"/>
        </w:rPr>
      </w:pPr>
      <w:r>
        <w:rPr>
          <w:rFonts w:hint="eastAsia" w:ascii="宋体" w:hAnsi="宋体" w:eastAsia="宋体"/>
          <w:sz w:val="18"/>
          <w:szCs w:val="18"/>
          <w:lang w:val="en"/>
        </w:rPr>
        <w:t>依法必须进行招标的公路工程，自招标文件开始发售之日起至投标人递交投标文件截止之日止，不得少于20日。</w:t>
      </w:r>
    </w:p>
    <w:p>
      <w:pPr>
        <w:pStyle w:val="4"/>
        <w:rPr>
          <w:rFonts w:ascii="微软雅黑" w:hAnsi="微软雅黑" w:eastAsia="微软雅黑"/>
          <w:color w:val="323232"/>
          <w:lang w:val="en"/>
        </w:rPr>
      </w:pPr>
      <w:r>
        <w:rPr>
          <w:rFonts w:hint="eastAsia" w:ascii="微软雅黑" w:hAnsi="微软雅黑" w:eastAsia="微软雅黑"/>
          <w:color w:val="323232"/>
          <w:lang w:val="en"/>
        </w:rPr>
        <w:t>附件信息</w:t>
      </w:r>
    </w:p>
    <w:tbl>
      <w:tblPr>
        <w:tblStyle w:val="9"/>
        <w:tblW w:w="5000" w:type="pct"/>
        <w:tblInd w:w="0" w:type="dxa"/>
        <w:tblLayout w:type="autofit"/>
        <w:tblCellMar>
          <w:top w:w="0" w:type="dxa"/>
          <w:left w:w="0" w:type="dxa"/>
          <w:bottom w:w="0" w:type="dxa"/>
          <w:right w:w="0" w:type="dxa"/>
        </w:tblCellMar>
      </w:tblPr>
      <w:tblGrid>
        <w:gridCol w:w="1250"/>
        <w:gridCol w:w="7086"/>
      </w:tblGrid>
      <w:tr>
        <w:tblPrEx>
          <w:tblCellMar>
            <w:top w:w="0" w:type="dxa"/>
            <w:left w:w="0" w:type="dxa"/>
            <w:bottom w:w="0" w:type="dxa"/>
            <w:right w:w="0" w:type="dxa"/>
          </w:tblCellMar>
        </w:tblPrEx>
        <w:trPr>
          <w:trHeight w:val="675" w:hRule="atLeast"/>
        </w:trPr>
        <w:tc>
          <w:tcPr>
            <w:tcW w:w="750" w:type="pct"/>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招标公告附件：</w:t>
            </w:r>
          </w:p>
        </w:tc>
        <w:tc>
          <w:tcPr>
            <w:tcW w:w="0" w:type="auto"/>
            <w:tcMar>
              <w:top w:w="15" w:type="dxa"/>
              <w:left w:w="15" w:type="dxa"/>
              <w:bottom w:w="15" w:type="dxa"/>
              <w:right w:w="15" w:type="dxa"/>
            </w:tcMar>
            <w:vAlign w:val="center"/>
          </w:tcPr>
          <w:tbl>
            <w:tblPr>
              <w:tblStyle w:val="9"/>
              <w:tblW w:w="5000" w:type="pct"/>
              <w:tblInd w:w="0" w:type="dxa"/>
              <w:tblLayout w:type="autofit"/>
              <w:tblCellMar>
                <w:top w:w="15" w:type="dxa"/>
                <w:left w:w="15" w:type="dxa"/>
                <w:bottom w:w="15" w:type="dxa"/>
                <w:right w:w="15" w:type="dxa"/>
              </w:tblCellMar>
            </w:tblPr>
            <w:tblGrid>
              <w:gridCol w:w="1058"/>
              <w:gridCol w:w="3528"/>
              <w:gridCol w:w="2470"/>
            </w:tblGrid>
            <w:tr>
              <w:tblPrEx>
                <w:tblCellMar>
                  <w:top w:w="15" w:type="dxa"/>
                  <w:left w:w="15" w:type="dxa"/>
                  <w:bottom w:w="15" w:type="dxa"/>
                  <w:right w:w="15" w:type="dxa"/>
                </w:tblCellMar>
              </w:tblPrEx>
              <w:trPr>
                <w:trHeight w:val="675" w:hRule="atLeast"/>
              </w:trPr>
              <w:tc>
                <w:tcPr>
                  <w:tcW w:w="750" w:type="pct"/>
                  <w:vAlign w:val="center"/>
                </w:tcPr>
                <w:p>
                  <w:pPr>
                    <w:jc w:val="center"/>
                    <w:rPr>
                      <w:rFonts w:ascii="微软雅黑" w:hAnsi="微软雅黑" w:eastAsia="微软雅黑" w:cs="宋体"/>
                      <w:b/>
                      <w:bCs/>
                      <w:color w:val="323232"/>
                      <w:szCs w:val="21"/>
                    </w:rPr>
                  </w:pPr>
                  <w:r>
                    <w:rPr>
                      <w:rFonts w:hint="eastAsia" w:ascii="微软雅黑" w:hAnsi="微软雅黑" w:eastAsia="微软雅黑"/>
                      <w:b/>
                      <w:bCs/>
                      <w:color w:val="323232"/>
                      <w:szCs w:val="21"/>
                    </w:rPr>
                    <w:t>序号</w:t>
                  </w:r>
                </w:p>
              </w:tc>
              <w:tc>
                <w:tcPr>
                  <w:tcW w:w="2500" w:type="pct"/>
                  <w:vAlign w:val="center"/>
                </w:tcPr>
                <w:p>
                  <w:pPr>
                    <w:jc w:val="center"/>
                    <w:rPr>
                      <w:rFonts w:ascii="微软雅黑" w:hAnsi="微软雅黑" w:eastAsia="微软雅黑" w:cs="宋体"/>
                      <w:b/>
                      <w:bCs/>
                      <w:color w:val="323232"/>
                      <w:szCs w:val="21"/>
                    </w:rPr>
                  </w:pPr>
                  <w:r>
                    <w:rPr>
                      <w:rFonts w:hint="eastAsia" w:ascii="微软雅黑" w:hAnsi="微软雅黑" w:eastAsia="微软雅黑"/>
                      <w:b/>
                      <w:bCs/>
                      <w:color w:val="323232"/>
                      <w:szCs w:val="21"/>
                    </w:rPr>
                    <w:t>文件名</w:t>
                  </w:r>
                </w:p>
              </w:tc>
              <w:tc>
                <w:tcPr>
                  <w:tcW w:w="1750" w:type="pct"/>
                  <w:vAlign w:val="center"/>
                </w:tcPr>
                <w:p>
                  <w:pPr>
                    <w:jc w:val="center"/>
                    <w:rPr>
                      <w:rFonts w:ascii="微软雅黑" w:hAnsi="微软雅黑" w:eastAsia="微软雅黑" w:cs="宋体"/>
                      <w:b/>
                      <w:bCs/>
                      <w:color w:val="323232"/>
                      <w:szCs w:val="21"/>
                    </w:rPr>
                  </w:pPr>
                  <w:r>
                    <w:rPr>
                      <w:rFonts w:hint="eastAsia" w:ascii="微软雅黑" w:hAnsi="微软雅黑" w:eastAsia="微软雅黑"/>
                      <w:b/>
                      <w:bCs/>
                      <w:color w:val="323232"/>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1</w:t>
                  </w:r>
                </w:p>
              </w:tc>
              <w:tc>
                <w:tcPr>
                  <w:tcW w:w="0" w:type="auto"/>
                  <w:vAlign w:val="center"/>
                </w:tcPr>
                <w:p>
                  <w:pPr>
                    <w:rPr>
                      <w:rFonts w:ascii="微软雅黑" w:hAnsi="微软雅黑" w:eastAsia="微软雅黑" w:cs="宋体"/>
                      <w:color w:val="323232"/>
                      <w:szCs w:val="21"/>
                    </w:rPr>
                  </w:pPr>
                  <w:r>
                    <w:fldChar w:fldCharType="begin"/>
                  </w:r>
                  <w:r>
                    <w:instrText xml:space="preserve"> HYPERLINK "http://ggzy.panzhihua.gov.cn/pzh-jsgc-file/downloadFile?fileId=8becefa9-8b3d-4098-bb06-13e51459f8ec" </w:instrText>
                  </w:r>
                  <w:r>
                    <w:fldChar w:fldCharType="separate"/>
                  </w:r>
                  <w:r>
                    <w:rPr>
                      <w:rStyle w:val="13"/>
                      <w:rFonts w:hint="default"/>
                    </w:rPr>
                    <w:t>G227线盐边县桐子林镇（深沟箐至摩梭锣村）段公路中修工程招标公告.pdf</w:t>
                  </w:r>
                  <w:r>
                    <w:rPr>
                      <w:rStyle w:val="13"/>
                      <w:rFonts w:hint="default"/>
                    </w:rPr>
                    <w:fldChar w:fldCharType="end"/>
                  </w:r>
                </w:p>
              </w:tc>
              <w:tc>
                <w:tcPr>
                  <w:tcW w:w="0" w:type="auto"/>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2021-11-23 15:36:00</w:t>
                  </w:r>
                </w:p>
              </w:tc>
            </w:tr>
          </w:tbl>
          <w:p>
            <w:pPr>
              <w:rPr>
                <w:rFonts w:ascii="微软雅黑" w:hAnsi="微软雅黑" w:eastAsia="微软雅黑" w:cs="宋体"/>
                <w:color w:val="323232"/>
                <w:szCs w:val="21"/>
              </w:rPr>
            </w:pPr>
          </w:p>
        </w:tc>
      </w:tr>
    </w:tbl>
    <w:p>
      <w:r>
        <w:drawing>
          <wp:inline distT="0" distB="0" distL="0" distR="0">
            <wp:extent cx="5274310" cy="2971165"/>
            <wp:effectExtent l="0" t="0" r="2540" b="63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8"/>
                    <a:stretch>
                      <a:fillRect/>
                    </a:stretch>
                  </pic:blipFill>
                  <pic:spPr>
                    <a:xfrm>
                      <a:off x="0" y="0"/>
                      <a:ext cx="5274310" cy="2971683"/>
                    </a:xfrm>
                    <a:prstGeom prst="rect">
                      <a:avLst/>
                    </a:prstGeom>
                  </pic:spPr>
                </pic:pic>
              </a:graphicData>
            </a:graphic>
          </wp:inline>
        </w:drawing>
      </w:r>
    </w:p>
    <w:p>
      <w:pPr>
        <w:widowControl/>
        <w:jc w:val="left"/>
        <w:rPr>
          <w:rFonts w:ascii="微软雅黑" w:hAnsi="微软雅黑" w:eastAsia="微软雅黑" w:cs="宋体"/>
          <w:color w:val="323232"/>
          <w:kern w:val="0"/>
          <w:szCs w:val="21"/>
          <w:lang w:val="en"/>
        </w:rPr>
      </w:pPr>
    </w:p>
    <w:p>
      <w:pPr>
        <w:widowControl/>
        <w:jc w:val="center"/>
        <w:rPr>
          <w:rFonts w:ascii="微软雅黑" w:hAnsi="微软雅黑" w:eastAsia="微软雅黑" w:cs="宋体"/>
          <w:color w:val="323232"/>
          <w:kern w:val="0"/>
          <w:szCs w:val="21"/>
          <w:lang w:val="en"/>
        </w:rPr>
      </w:pPr>
      <w:r>
        <w:rPr>
          <w:rFonts w:ascii="Calibri" w:hAnsi="Calibri" w:eastAsia="微软雅黑" w:cs="宋体"/>
          <w:color w:val="323232"/>
          <w:kern w:val="0"/>
          <w:sz w:val="30"/>
          <w:szCs w:val="30"/>
          <w:lang w:val="en"/>
        </w:rPr>
        <w:t>G227</w:t>
      </w:r>
      <w:r>
        <w:rPr>
          <w:rFonts w:hint="eastAsia" w:ascii="宋体" w:hAnsi="宋体" w:eastAsia="宋体" w:cs="宋体"/>
          <w:color w:val="323232"/>
          <w:kern w:val="0"/>
          <w:sz w:val="30"/>
          <w:szCs w:val="30"/>
          <w:lang w:val="en"/>
        </w:rPr>
        <w:t>线盐边县桐子林镇（深沟箐至摩梭锣村）段公路中修工程补遗</w:t>
      </w:r>
      <w:r>
        <w:rPr>
          <w:rFonts w:ascii="Calibri" w:hAnsi="Calibri" w:eastAsia="微软雅黑" w:cs="宋体"/>
          <w:color w:val="323232"/>
          <w:kern w:val="0"/>
          <w:sz w:val="30"/>
          <w:szCs w:val="30"/>
          <w:lang w:val="en"/>
        </w:rPr>
        <w:t>01</w:t>
      </w:r>
      <w:r>
        <w:rPr>
          <w:rFonts w:hint="eastAsia" w:ascii="宋体" w:hAnsi="宋体" w:eastAsia="宋体" w:cs="宋体"/>
          <w:color w:val="323232"/>
          <w:kern w:val="0"/>
          <w:sz w:val="30"/>
          <w:szCs w:val="30"/>
          <w:lang w:val="en"/>
        </w:rPr>
        <w:t>号</w:t>
      </w:r>
    </w:p>
    <w:p>
      <w:pPr>
        <w:widowControl/>
        <w:jc w:val="left"/>
        <w:rPr>
          <w:rFonts w:ascii="微软雅黑" w:hAnsi="微软雅黑" w:eastAsia="微软雅黑" w:cs="宋体"/>
          <w:color w:val="323232"/>
          <w:kern w:val="0"/>
          <w:szCs w:val="21"/>
          <w:lang w:val="en"/>
        </w:rPr>
      </w:pPr>
      <w:r>
        <w:rPr>
          <w:rFonts w:hint="eastAsia" w:ascii="宋体" w:hAnsi="宋体" w:eastAsia="宋体" w:cs="宋体"/>
          <w:color w:val="323232"/>
          <w:kern w:val="0"/>
          <w:sz w:val="29"/>
          <w:szCs w:val="29"/>
          <w:lang w:val="en"/>
        </w:rPr>
        <w:t>致本项目各潜在投标人：</w:t>
      </w:r>
    </w:p>
    <w:p>
      <w:pPr>
        <w:widowControl/>
        <w:ind w:firstLine="600"/>
        <w:jc w:val="left"/>
        <w:rPr>
          <w:rFonts w:ascii="微软雅黑" w:hAnsi="微软雅黑" w:eastAsia="微软雅黑" w:cs="宋体"/>
          <w:color w:val="323232"/>
          <w:kern w:val="0"/>
          <w:szCs w:val="21"/>
          <w:lang w:val="en"/>
        </w:rPr>
      </w:pPr>
      <w:r>
        <w:rPr>
          <w:rFonts w:hint="eastAsia" w:ascii="宋体" w:hAnsi="宋体" w:eastAsia="宋体" w:cs="宋体"/>
          <w:color w:val="323232"/>
          <w:kern w:val="0"/>
          <w:sz w:val="29"/>
          <w:szCs w:val="29"/>
          <w:lang w:val="en"/>
        </w:rPr>
        <w:t>根据项目实际情况作如下更正：</w:t>
      </w:r>
    </w:p>
    <w:p>
      <w:pPr>
        <w:widowControl/>
        <w:ind w:firstLine="600"/>
        <w:jc w:val="left"/>
        <w:rPr>
          <w:rFonts w:ascii="微软雅黑" w:hAnsi="微软雅黑" w:eastAsia="微软雅黑" w:cs="宋体"/>
          <w:color w:val="323232"/>
          <w:kern w:val="0"/>
          <w:szCs w:val="21"/>
          <w:lang w:val="en"/>
        </w:rPr>
      </w:pPr>
      <w:r>
        <w:rPr>
          <w:rFonts w:ascii="Calibri" w:hAnsi="Calibri" w:eastAsia="微软雅黑" w:cs="宋体"/>
          <w:color w:val="323232"/>
          <w:kern w:val="0"/>
          <w:sz w:val="29"/>
          <w:szCs w:val="29"/>
          <w:lang w:val="en"/>
        </w:rPr>
        <w:t>1</w:t>
      </w:r>
      <w:r>
        <w:rPr>
          <w:rFonts w:hint="eastAsia" w:ascii="宋体" w:hAnsi="宋体" w:eastAsia="宋体" w:cs="宋体"/>
          <w:color w:val="323232"/>
          <w:kern w:val="0"/>
          <w:sz w:val="29"/>
          <w:szCs w:val="29"/>
          <w:lang w:val="en"/>
        </w:rPr>
        <w:t>、原文为：招标文件第二章</w:t>
      </w:r>
      <w:r>
        <w:rPr>
          <w:rFonts w:hint="eastAsia" w:ascii="微软雅黑" w:hAnsi="微软雅黑" w:eastAsia="微软雅黑" w:cs="宋体"/>
          <w:color w:val="323232"/>
          <w:kern w:val="0"/>
          <w:sz w:val="29"/>
          <w:szCs w:val="29"/>
          <w:lang w:val="en"/>
        </w:rPr>
        <w:t xml:space="preserve"> </w:t>
      </w:r>
      <w:r>
        <w:rPr>
          <w:rFonts w:hint="eastAsia" w:ascii="宋体" w:hAnsi="宋体" w:eastAsia="宋体" w:cs="宋体"/>
          <w:color w:val="323232"/>
          <w:kern w:val="0"/>
          <w:sz w:val="29"/>
          <w:szCs w:val="29"/>
          <w:lang w:val="en"/>
        </w:rPr>
        <w:t>投标须知前附表</w:t>
      </w:r>
      <w:r>
        <w:rPr>
          <w:rFonts w:ascii="Calibri" w:hAnsi="Calibri" w:eastAsia="微软雅黑" w:cs="宋体"/>
          <w:color w:val="323232"/>
          <w:kern w:val="0"/>
          <w:sz w:val="29"/>
          <w:szCs w:val="29"/>
          <w:lang w:val="en"/>
        </w:rPr>
        <w:t>10.15</w:t>
      </w:r>
      <w:r>
        <w:rPr>
          <w:rFonts w:hint="eastAsia" w:ascii="宋体" w:hAnsi="宋体" w:eastAsia="宋体" w:cs="宋体"/>
          <w:color w:val="323232"/>
          <w:kern w:val="0"/>
          <w:sz w:val="29"/>
          <w:szCs w:val="29"/>
          <w:lang w:val="en"/>
        </w:rPr>
        <w:t>条关于第九章投标文件格式中</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法定代表人和（或）委托代理人签署</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的修改“第九章投标文件格式中</w:t>
      </w:r>
      <w:r>
        <w:rPr>
          <w:rFonts w:hint="eastAsia" w:ascii="微软雅黑" w:hAnsi="微软雅黑" w:eastAsia="微软雅黑" w:cs="宋体"/>
          <w:color w:val="323232"/>
          <w:kern w:val="0"/>
          <w:sz w:val="29"/>
          <w:szCs w:val="29"/>
          <w:lang w:val="en"/>
        </w:rPr>
        <w:t xml:space="preserve"> </w:t>
      </w:r>
      <w:r>
        <w:rPr>
          <w:rFonts w:hint="eastAsia" w:ascii="宋体" w:hAnsi="宋体" w:eastAsia="宋体" w:cs="宋体"/>
          <w:color w:val="323232"/>
          <w:kern w:val="0"/>
          <w:sz w:val="29"/>
          <w:szCs w:val="29"/>
          <w:lang w:val="en"/>
        </w:rPr>
        <w:t>二、授权委托书或法定代表人身份证明</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（一）授权委托书中</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注：法定代表人和委托代理人必须在授权委托书上亲笔签名，不得使用印章、签名章或其他电子制版签名代替。</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（二）法定代表人身份证明中</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注：法定代表人的签字必须是亲笔签名，不得使用印章、签名章或其他电子制版签名代替。</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以上</w:t>
      </w:r>
      <w:r>
        <w:rPr>
          <w:rFonts w:ascii="Calibri" w:hAnsi="Calibri" w:eastAsia="微软雅黑" w:cs="宋体"/>
          <w:color w:val="323232"/>
          <w:kern w:val="0"/>
          <w:sz w:val="29"/>
          <w:szCs w:val="29"/>
          <w:lang w:val="en"/>
        </w:rPr>
        <w:t>2</w:t>
      </w:r>
      <w:r>
        <w:rPr>
          <w:rFonts w:hint="eastAsia" w:ascii="宋体" w:hAnsi="宋体" w:eastAsia="宋体" w:cs="宋体"/>
          <w:color w:val="323232"/>
          <w:kern w:val="0"/>
          <w:sz w:val="29"/>
          <w:szCs w:val="29"/>
          <w:lang w:val="en"/>
        </w:rPr>
        <w:t>条及招标文件中关于法定代表人和（或）委托代理人签字和盖章的内容均按本招标文件</w:t>
      </w:r>
      <w:r>
        <w:rPr>
          <w:rFonts w:hint="eastAsia" w:ascii="微软雅黑" w:hAnsi="微软雅黑" w:eastAsia="微软雅黑" w:cs="宋体"/>
          <w:color w:val="323232"/>
          <w:kern w:val="0"/>
          <w:sz w:val="29"/>
          <w:szCs w:val="29"/>
          <w:lang w:val="en"/>
        </w:rPr>
        <w:t xml:space="preserve"> </w:t>
      </w:r>
      <w:r>
        <w:rPr>
          <w:rFonts w:hint="eastAsia" w:ascii="宋体" w:hAnsi="宋体" w:eastAsia="宋体" w:cs="宋体"/>
          <w:color w:val="323232"/>
          <w:kern w:val="0"/>
          <w:sz w:val="29"/>
          <w:szCs w:val="29"/>
          <w:lang w:val="en"/>
        </w:rPr>
        <w:t>总则</w:t>
      </w:r>
      <w:r>
        <w:rPr>
          <w:rFonts w:ascii="Calibri" w:hAnsi="Calibri" w:eastAsia="微软雅黑" w:cs="宋体"/>
          <w:color w:val="323232"/>
          <w:kern w:val="0"/>
          <w:sz w:val="29"/>
          <w:szCs w:val="29"/>
          <w:lang w:val="en"/>
        </w:rPr>
        <w:t>3.7.3</w:t>
      </w:r>
      <w:r>
        <w:rPr>
          <w:rFonts w:hint="eastAsia" w:ascii="宋体" w:hAnsi="宋体" w:eastAsia="宋体" w:cs="宋体"/>
          <w:color w:val="323232"/>
          <w:kern w:val="0"/>
          <w:sz w:val="29"/>
          <w:szCs w:val="29"/>
          <w:lang w:val="en"/>
        </w:rPr>
        <w:t>投标文件的制作应满足以下规定：（</w:t>
      </w:r>
      <w:r>
        <w:rPr>
          <w:rFonts w:ascii="Calibri" w:hAnsi="Calibri" w:eastAsia="微软雅黑" w:cs="宋体"/>
          <w:color w:val="323232"/>
          <w:kern w:val="0"/>
          <w:sz w:val="29"/>
          <w:szCs w:val="29"/>
          <w:lang w:val="en"/>
        </w:rPr>
        <w:t>5</w:t>
      </w:r>
      <w:r>
        <w:rPr>
          <w:rFonts w:hint="eastAsia" w:ascii="宋体" w:hAnsi="宋体" w:eastAsia="宋体" w:cs="宋体"/>
          <w:color w:val="323232"/>
          <w:kern w:val="0"/>
          <w:sz w:val="29"/>
          <w:szCs w:val="29"/>
          <w:lang w:val="en"/>
        </w:rPr>
        <w:t>）第九章招标文件格式中要求盖单位章和（或）签字的地方，投标人均应使用</w:t>
      </w:r>
      <w:r>
        <w:rPr>
          <w:rFonts w:ascii="Calibri" w:hAnsi="Calibri" w:eastAsia="微软雅黑" w:cs="宋体"/>
          <w:color w:val="323232"/>
          <w:kern w:val="0"/>
          <w:sz w:val="29"/>
          <w:szCs w:val="29"/>
          <w:lang w:val="en"/>
        </w:rPr>
        <w:t>CA</w:t>
      </w:r>
      <w:r>
        <w:rPr>
          <w:rFonts w:hint="eastAsia" w:ascii="宋体" w:hAnsi="宋体" w:eastAsia="宋体" w:cs="宋体"/>
          <w:color w:val="323232"/>
          <w:kern w:val="0"/>
          <w:sz w:val="29"/>
          <w:szCs w:val="29"/>
          <w:lang w:val="en"/>
        </w:rPr>
        <w:t>数字证书加盖投标人的单位电子印章和（或）法定代表人的个人电子印章或电子签名章。”</w:t>
      </w:r>
    </w:p>
    <w:p>
      <w:pPr>
        <w:widowControl/>
        <w:ind w:firstLine="600"/>
        <w:jc w:val="left"/>
        <w:rPr>
          <w:rFonts w:ascii="微软雅黑" w:hAnsi="微软雅黑" w:eastAsia="微软雅黑" w:cs="宋体"/>
          <w:color w:val="323232"/>
          <w:kern w:val="0"/>
          <w:szCs w:val="21"/>
          <w:lang w:val="en"/>
        </w:rPr>
      </w:pPr>
      <w:r>
        <w:rPr>
          <w:rFonts w:hint="eastAsia" w:ascii="宋体" w:hAnsi="宋体" w:eastAsia="宋体" w:cs="宋体"/>
          <w:color w:val="323232"/>
          <w:kern w:val="0"/>
          <w:sz w:val="29"/>
          <w:szCs w:val="29"/>
          <w:lang w:val="en"/>
        </w:rPr>
        <w:t>修改为：标文件第二章</w:t>
      </w:r>
      <w:r>
        <w:rPr>
          <w:rFonts w:hint="eastAsia" w:ascii="微软雅黑" w:hAnsi="微软雅黑" w:eastAsia="微软雅黑" w:cs="宋体"/>
          <w:color w:val="323232"/>
          <w:kern w:val="0"/>
          <w:sz w:val="29"/>
          <w:szCs w:val="29"/>
          <w:lang w:val="en"/>
        </w:rPr>
        <w:t xml:space="preserve"> </w:t>
      </w:r>
      <w:r>
        <w:rPr>
          <w:rFonts w:hint="eastAsia" w:ascii="宋体" w:hAnsi="宋体" w:eastAsia="宋体" w:cs="宋体"/>
          <w:color w:val="323232"/>
          <w:kern w:val="0"/>
          <w:sz w:val="29"/>
          <w:szCs w:val="29"/>
          <w:lang w:val="en"/>
        </w:rPr>
        <w:t>投标须知前附表</w:t>
      </w:r>
      <w:r>
        <w:rPr>
          <w:rFonts w:ascii="Calibri" w:hAnsi="Calibri" w:eastAsia="微软雅黑" w:cs="宋体"/>
          <w:color w:val="323232"/>
          <w:kern w:val="0"/>
          <w:sz w:val="29"/>
          <w:szCs w:val="29"/>
          <w:lang w:val="en"/>
        </w:rPr>
        <w:t>10.15</w:t>
      </w:r>
      <w:r>
        <w:rPr>
          <w:rFonts w:hint="eastAsia" w:ascii="宋体" w:hAnsi="宋体" w:eastAsia="宋体" w:cs="宋体"/>
          <w:color w:val="323232"/>
          <w:kern w:val="0"/>
          <w:sz w:val="29"/>
          <w:szCs w:val="29"/>
          <w:lang w:val="en"/>
        </w:rPr>
        <w:t>条关于第九章投标文件格式中</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法定代表人和（或）委托代理人签署</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的修改“第九章投标文件格式中</w:t>
      </w:r>
      <w:r>
        <w:rPr>
          <w:rFonts w:hint="eastAsia" w:ascii="微软雅黑" w:hAnsi="微软雅黑" w:eastAsia="微软雅黑" w:cs="宋体"/>
          <w:color w:val="323232"/>
          <w:kern w:val="0"/>
          <w:sz w:val="29"/>
          <w:szCs w:val="29"/>
          <w:lang w:val="en"/>
        </w:rPr>
        <w:t xml:space="preserve"> </w:t>
      </w:r>
      <w:r>
        <w:rPr>
          <w:rFonts w:hint="eastAsia" w:ascii="宋体" w:hAnsi="宋体" w:eastAsia="宋体" w:cs="宋体"/>
          <w:color w:val="323232"/>
          <w:kern w:val="0"/>
          <w:sz w:val="29"/>
          <w:szCs w:val="29"/>
          <w:lang w:val="en"/>
        </w:rPr>
        <w:t>二、授权委托书或法定代表人身份证明</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（一）授权委托书中</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注：法定代表人和委托代理人必须在授权委托书上亲笔签名，不得使用印章、签名章或其他电子制版签名代替。</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（二）法定代表人身份证明中</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注：法定代表人的签字必须是亲笔签名，不得使用印章、签名章或其他电子制版签名代替。</w:t>
      </w:r>
      <w:r>
        <w:rPr>
          <w:rFonts w:ascii="Calibri" w:hAnsi="Calibri" w:eastAsia="微软雅黑" w:cs="宋体"/>
          <w:color w:val="323232"/>
          <w:kern w:val="0"/>
          <w:sz w:val="29"/>
          <w:szCs w:val="29"/>
          <w:lang w:val="en"/>
        </w:rPr>
        <w:t>’”</w:t>
      </w:r>
      <w:r>
        <w:rPr>
          <w:rFonts w:hint="eastAsia" w:ascii="宋体" w:hAnsi="宋体" w:eastAsia="宋体" w:cs="宋体"/>
          <w:color w:val="323232"/>
          <w:kern w:val="0"/>
          <w:sz w:val="29"/>
          <w:szCs w:val="29"/>
          <w:lang w:val="en"/>
        </w:rPr>
        <w:t>以上</w:t>
      </w:r>
      <w:r>
        <w:rPr>
          <w:rFonts w:ascii="Calibri" w:hAnsi="Calibri" w:eastAsia="微软雅黑" w:cs="宋体"/>
          <w:color w:val="323232"/>
          <w:kern w:val="0"/>
          <w:sz w:val="29"/>
          <w:szCs w:val="29"/>
          <w:lang w:val="en"/>
        </w:rPr>
        <w:t>2</w:t>
      </w:r>
      <w:r>
        <w:rPr>
          <w:rFonts w:hint="eastAsia" w:ascii="宋体" w:hAnsi="宋体" w:eastAsia="宋体" w:cs="宋体"/>
          <w:color w:val="323232"/>
          <w:kern w:val="0"/>
          <w:sz w:val="29"/>
          <w:szCs w:val="29"/>
          <w:lang w:val="en"/>
        </w:rPr>
        <w:t>条及招标文件中关于法定代表人和（或）委托代理人签字和盖章的内容均按本招标文件</w:t>
      </w:r>
      <w:r>
        <w:rPr>
          <w:rFonts w:hint="eastAsia" w:ascii="微软雅黑" w:hAnsi="微软雅黑" w:eastAsia="微软雅黑" w:cs="宋体"/>
          <w:color w:val="323232"/>
          <w:kern w:val="0"/>
          <w:sz w:val="29"/>
          <w:szCs w:val="29"/>
          <w:lang w:val="en"/>
        </w:rPr>
        <w:t xml:space="preserve"> </w:t>
      </w:r>
      <w:r>
        <w:rPr>
          <w:rFonts w:hint="eastAsia" w:ascii="宋体" w:hAnsi="宋体" w:eastAsia="宋体" w:cs="宋体"/>
          <w:color w:val="323232"/>
          <w:kern w:val="0"/>
          <w:sz w:val="29"/>
          <w:szCs w:val="29"/>
          <w:lang w:val="en"/>
        </w:rPr>
        <w:t>总则</w:t>
      </w:r>
      <w:r>
        <w:rPr>
          <w:rFonts w:ascii="Calibri" w:hAnsi="Calibri" w:eastAsia="微软雅黑" w:cs="宋体"/>
          <w:color w:val="323232"/>
          <w:kern w:val="0"/>
          <w:sz w:val="29"/>
          <w:szCs w:val="29"/>
          <w:lang w:val="en"/>
        </w:rPr>
        <w:t>3.7.3</w:t>
      </w:r>
      <w:r>
        <w:rPr>
          <w:rFonts w:hint="eastAsia" w:ascii="宋体" w:hAnsi="宋体" w:eastAsia="宋体" w:cs="宋体"/>
          <w:color w:val="323232"/>
          <w:kern w:val="0"/>
          <w:sz w:val="29"/>
          <w:szCs w:val="29"/>
          <w:lang w:val="en"/>
        </w:rPr>
        <w:t>投标文件的制作应满足以下规定：（</w:t>
      </w:r>
      <w:r>
        <w:rPr>
          <w:rFonts w:ascii="Calibri" w:hAnsi="Calibri" w:eastAsia="微软雅黑" w:cs="宋体"/>
          <w:color w:val="323232"/>
          <w:kern w:val="0"/>
          <w:sz w:val="29"/>
          <w:szCs w:val="29"/>
          <w:lang w:val="en"/>
        </w:rPr>
        <w:t>5</w:t>
      </w:r>
      <w:r>
        <w:rPr>
          <w:rFonts w:hint="eastAsia" w:ascii="宋体" w:hAnsi="宋体" w:eastAsia="宋体" w:cs="宋体"/>
          <w:color w:val="323232"/>
          <w:kern w:val="0"/>
          <w:sz w:val="29"/>
          <w:szCs w:val="29"/>
          <w:lang w:val="en"/>
        </w:rPr>
        <w:t>）第九章招标文件格式中要求盖单位章和（或）签字的地方，投标人均应使用</w:t>
      </w:r>
      <w:r>
        <w:rPr>
          <w:rFonts w:ascii="Calibri" w:hAnsi="Calibri" w:eastAsia="微软雅黑" w:cs="宋体"/>
          <w:color w:val="323232"/>
          <w:kern w:val="0"/>
          <w:sz w:val="29"/>
          <w:szCs w:val="29"/>
          <w:lang w:val="en"/>
        </w:rPr>
        <w:t>CA</w:t>
      </w:r>
      <w:r>
        <w:rPr>
          <w:rFonts w:hint="eastAsia" w:ascii="宋体" w:hAnsi="宋体" w:eastAsia="宋体" w:cs="宋体"/>
          <w:color w:val="323232"/>
          <w:kern w:val="0"/>
          <w:sz w:val="29"/>
          <w:szCs w:val="29"/>
          <w:lang w:val="en"/>
        </w:rPr>
        <w:t>数字证书加盖投标人的单位电子印章和（或）法定代表人的个人电子印章或电子签名章。</w:t>
      </w:r>
      <w:r>
        <w:rPr>
          <w:rFonts w:hint="eastAsia" w:ascii="宋体" w:hAnsi="宋体" w:eastAsia="宋体" w:cs="宋体"/>
          <w:b/>
          <w:bCs/>
          <w:color w:val="323232"/>
          <w:kern w:val="0"/>
          <w:sz w:val="29"/>
          <w:szCs w:val="29"/>
          <w:lang w:val="en"/>
        </w:rPr>
        <w:t>除此处“（二）法定代表人身份证明中“姓名：（法定代表人亲笔签字）”以外均可使用签名章代替。</w:t>
      </w:r>
    </w:p>
    <w:p>
      <w:pPr>
        <w:widowControl/>
        <w:ind w:firstLine="600"/>
        <w:jc w:val="left"/>
        <w:rPr>
          <w:rFonts w:ascii="微软雅黑" w:hAnsi="微软雅黑" w:eastAsia="微软雅黑" w:cs="宋体"/>
          <w:color w:val="323232"/>
          <w:kern w:val="0"/>
          <w:szCs w:val="21"/>
          <w:lang w:val="en"/>
        </w:rPr>
      </w:pPr>
      <w:r>
        <w:rPr>
          <w:rFonts w:ascii="Calibri" w:hAnsi="Calibri" w:eastAsia="微软雅黑" w:cs="宋体"/>
          <w:color w:val="323232"/>
          <w:kern w:val="0"/>
          <w:sz w:val="29"/>
          <w:szCs w:val="29"/>
          <w:lang w:val="en"/>
        </w:rPr>
        <w:t>2.</w:t>
      </w:r>
      <w:r>
        <w:rPr>
          <w:rFonts w:hint="eastAsia" w:ascii="宋体" w:hAnsi="宋体" w:eastAsia="宋体" w:cs="宋体"/>
          <w:color w:val="323232"/>
          <w:kern w:val="0"/>
          <w:sz w:val="29"/>
          <w:szCs w:val="29"/>
          <w:lang w:val="en"/>
        </w:rPr>
        <w:t>原投标截止时间为：</w:t>
      </w:r>
      <w:r>
        <w:rPr>
          <w:rFonts w:ascii="Calibri" w:hAnsi="Calibri" w:eastAsia="微软雅黑" w:cs="宋体"/>
          <w:color w:val="323232"/>
          <w:kern w:val="0"/>
          <w:sz w:val="29"/>
          <w:szCs w:val="29"/>
          <w:lang w:val="en"/>
        </w:rPr>
        <w:t>2021</w:t>
      </w:r>
      <w:r>
        <w:rPr>
          <w:rFonts w:hint="eastAsia" w:ascii="宋体" w:hAnsi="宋体" w:eastAsia="宋体" w:cs="宋体"/>
          <w:color w:val="323232"/>
          <w:kern w:val="0"/>
          <w:sz w:val="29"/>
          <w:szCs w:val="29"/>
          <w:lang w:val="en"/>
        </w:rPr>
        <w:t>年</w:t>
      </w:r>
      <w:r>
        <w:rPr>
          <w:rFonts w:ascii="Calibri" w:hAnsi="Calibri" w:eastAsia="微软雅黑" w:cs="宋体"/>
          <w:color w:val="323232"/>
          <w:kern w:val="0"/>
          <w:sz w:val="29"/>
          <w:szCs w:val="29"/>
          <w:lang w:val="en"/>
        </w:rPr>
        <w:t>12</w:t>
      </w:r>
      <w:r>
        <w:rPr>
          <w:rFonts w:hint="eastAsia" w:ascii="宋体" w:hAnsi="宋体" w:eastAsia="宋体" w:cs="宋体"/>
          <w:color w:val="323232"/>
          <w:kern w:val="0"/>
          <w:sz w:val="29"/>
          <w:szCs w:val="29"/>
          <w:lang w:val="en"/>
        </w:rPr>
        <w:t>月</w:t>
      </w:r>
      <w:r>
        <w:rPr>
          <w:rFonts w:ascii="Calibri" w:hAnsi="Calibri" w:eastAsia="微软雅黑" w:cs="宋体"/>
          <w:color w:val="323232"/>
          <w:kern w:val="0"/>
          <w:sz w:val="29"/>
          <w:szCs w:val="29"/>
          <w:lang w:val="en"/>
        </w:rPr>
        <w:t>15</w:t>
      </w:r>
      <w:r>
        <w:rPr>
          <w:rFonts w:hint="eastAsia" w:ascii="宋体" w:hAnsi="宋体" w:eastAsia="宋体" w:cs="宋体"/>
          <w:color w:val="323232"/>
          <w:kern w:val="0"/>
          <w:sz w:val="29"/>
          <w:szCs w:val="29"/>
          <w:lang w:val="en"/>
        </w:rPr>
        <w:t>日</w:t>
      </w:r>
      <w:r>
        <w:rPr>
          <w:rFonts w:ascii="Calibri" w:hAnsi="Calibri" w:eastAsia="微软雅黑" w:cs="宋体"/>
          <w:color w:val="323232"/>
          <w:kern w:val="0"/>
          <w:sz w:val="29"/>
          <w:szCs w:val="29"/>
          <w:lang w:val="en"/>
        </w:rPr>
        <w:t>09:30</w:t>
      </w:r>
      <w:r>
        <w:rPr>
          <w:rFonts w:hint="eastAsia" w:ascii="宋体" w:hAnsi="宋体" w:eastAsia="宋体" w:cs="宋体"/>
          <w:color w:val="323232"/>
          <w:kern w:val="0"/>
          <w:sz w:val="29"/>
          <w:szCs w:val="29"/>
          <w:lang w:val="en"/>
        </w:rPr>
        <w:t>延期至</w:t>
      </w:r>
      <w:r>
        <w:rPr>
          <w:rFonts w:ascii="Calibri" w:hAnsi="Calibri" w:eastAsia="微软雅黑" w:cs="宋体"/>
          <w:color w:val="323232"/>
          <w:kern w:val="0"/>
          <w:sz w:val="29"/>
          <w:szCs w:val="29"/>
          <w:lang w:val="en"/>
        </w:rPr>
        <w:t>2021</w:t>
      </w:r>
      <w:r>
        <w:rPr>
          <w:rFonts w:hint="eastAsia" w:ascii="宋体" w:hAnsi="宋体" w:eastAsia="宋体" w:cs="宋体"/>
          <w:color w:val="323232"/>
          <w:kern w:val="0"/>
          <w:sz w:val="29"/>
          <w:szCs w:val="29"/>
          <w:lang w:val="en"/>
        </w:rPr>
        <w:t>年</w:t>
      </w:r>
      <w:r>
        <w:rPr>
          <w:rFonts w:ascii="Calibri" w:hAnsi="Calibri" w:eastAsia="微软雅黑" w:cs="宋体"/>
          <w:color w:val="323232"/>
          <w:kern w:val="0"/>
          <w:sz w:val="29"/>
          <w:szCs w:val="29"/>
          <w:lang w:val="en"/>
        </w:rPr>
        <w:t>12</w:t>
      </w:r>
      <w:r>
        <w:rPr>
          <w:rFonts w:hint="eastAsia" w:ascii="宋体" w:hAnsi="宋体" w:eastAsia="宋体" w:cs="宋体"/>
          <w:color w:val="323232"/>
          <w:kern w:val="0"/>
          <w:sz w:val="29"/>
          <w:szCs w:val="29"/>
          <w:lang w:val="en"/>
        </w:rPr>
        <w:t>月</w:t>
      </w:r>
      <w:r>
        <w:rPr>
          <w:rFonts w:ascii="Calibri" w:hAnsi="Calibri" w:eastAsia="微软雅黑" w:cs="宋体"/>
          <w:color w:val="323232"/>
          <w:kern w:val="0"/>
          <w:sz w:val="29"/>
          <w:szCs w:val="29"/>
          <w:lang w:val="en"/>
        </w:rPr>
        <w:t>17</w:t>
      </w:r>
      <w:r>
        <w:rPr>
          <w:rFonts w:hint="eastAsia" w:ascii="宋体" w:hAnsi="宋体" w:eastAsia="宋体" w:cs="宋体"/>
          <w:color w:val="323232"/>
          <w:kern w:val="0"/>
          <w:sz w:val="29"/>
          <w:szCs w:val="29"/>
          <w:lang w:val="en"/>
        </w:rPr>
        <w:t>日</w:t>
      </w:r>
      <w:r>
        <w:rPr>
          <w:rFonts w:ascii="Calibri" w:hAnsi="Calibri" w:eastAsia="微软雅黑" w:cs="宋体"/>
          <w:color w:val="323232"/>
          <w:kern w:val="0"/>
          <w:sz w:val="29"/>
          <w:szCs w:val="29"/>
          <w:lang w:val="en"/>
        </w:rPr>
        <w:t>09:30</w:t>
      </w:r>
      <w:r>
        <w:rPr>
          <w:rFonts w:hint="eastAsia" w:ascii="宋体" w:hAnsi="宋体" w:eastAsia="宋体" w:cs="宋体"/>
          <w:color w:val="323232"/>
          <w:kern w:val="0"/>
          <w:sz w:val="29"/>
          <w:szCs w:val="29"/>
          <w:lang w:val="en"/>
        </w:rPr>
        <w:t>。</w:t>
      </w:r>
    </w:p>
    <w:p>
      <w:pPr>
        <w:widowControl/>
        <w:ind w:firstLine="600"/>
        <w:jc w:val="left"/>
        <w:rPr>
          <w:rFonts w:ascii="微软雅黑" w:hAnsi="微软雅黑" w:eastAsia="微软雅黑" w:cs="宋体"/>
          <w:color w:val="323232"/>
          <w:kern w:val="0"/>
          <w:szCs w:val="21"/>
          <w:lang w:val="en"/>
        </w:rPr>
      </w:pPr>
      <w:r>
        <w:rPr>
          <w:rFonts w:ascii="Calibri" w:hAnsi="Calibri" w:eastAsia="微软雅黑" w:cs="宋体"/>
          <w:color w:val="323232"/>
          <w:kern w:val="0"/>
          <w:sz w:val="29"/>
          <w:szCs w:val="29"/>
          <w:lang w:val="en"/>
        </w:rPr>
        <w:t>3.</w:t>
      </w:r>
      <w:r>
        <w:rPr>
          <w:rFonts w:hint="eastAsia" w:ascii="宋体" w:hAnsi="宋体" w:eastAsia="宋体" w:cs="宋体"/>
          <w:color w:val="323232"/>
          <w:kern w:val="0"/>
          <w:sz w:val="29"/>
          <w:szCs w:val="29"/>
          <w:lang w:val="en"/>
        </w:rPr>
        <w:t>原投标保证金为：</w:t>
      </w:r>
      <w:r>
        <w:rPr>
          <w:rFonts w:ascii="Calibri" w:hAnsi="Calibri" w:eastAsia="微软雅黑" w:cs="宋体"/>
          <w:color w:val="323232"/>
          <w:kern w:val="0"/>
          <w:sz w:val="29"/>
          <w:szCs w:val="29"/>
          <w:lang w:val="en"/>
        </w:rPr>
        <w:t>2021</w:t>
      </w:r>
      <w:r>
        <w:rPr>
          <w:rFonts w:hint="eastAsia" w:ascii="宋体" w:hAnsi="宋体" w:eastAsia="宋体" w:cs="宋体"/>
          <w:color w:val="323232"/>
          <w:kern w:val="0"/>
          <w:sz w:val="29"/>
          <w:szCs w:val="29"/>
          <w:lang w:val="en"/>
        </w:rPr>
        <w:t>年</w:t>
      </w:r>
      <w:r>
        <w:rPr>
          <w:rFonts w:ascii="Calibri" w:hAnsi="Calibri" w:eastAsia="微软雅黑" w:cs="宋体"/>
          <w:color w:val="323232"/>
          <w:kern w:val="0"/>
          <w:sz w:val="29"/>
          <w:szCs w:val="29"/>
          <w:lang w:val="en"/>
        </w:rPr>
        <w:t>12</w:t>
      </w:r>
      <w:r>
        <w:rPr>
          <w:rFonts w:hint="eastAsia" w:ascii="宋体" w:hAnsi="宋体" w:eastAsia="宋体" w:cs="宋体"/>
          <w:color w:val="323232"/>
          <w:kern w:val="0"/>
          <w:sz w:val="29"/>
          <w:szCs w:val="29"/>
          <w:lang w:val="en"/>
        </w:rPr>
        <w:t>月</w:t>
      </w:r>
      <w:r>
        <w:rPr>
          <w:rFonts w:ascii="Calibri" w:hAnsi="Calibri" w:eastAsia="微软雅黑" w:cs="宋体"/>
          <w:color w:val="323232"/>
          <w:kern w:val="0"/>
          <w:sz w:val="29"/>
          <w:szCs w:val="29"/>
          <w:lang w:val="en"/>
        </w:rPr>
        <w:t>14</w:t>
      </w:r>
      <w:r>
        <w:rPr>
          <w:rFonts w:hint="eastAsia" w:ascii="宋体" w:hAnsi="宋体" w:eastAsia="宋体" w:cs="宋体"/>
          <w:color w:val="323232"/>
          <w:kern w:val="0"/>
          <w:sz w:val="29"/>
          <w:szCs w:val="29"/>
          <w:lang w:val="en"/>
        </w:rPr>
        <w:t>日</w:t>
      </w:r>
      <w:r>
        <w:rPr>
          <w:rFonts w:ascii="Calibri" w:hAnsi="Calibri" w:eastAsia="微软雅黑" w:cs="宋体"/>
          <w:color w:val="323232"/>
          <w:kern w:val="0"/>
          <w:sz w:val="29"/>
          <w:szCs w:val="29"/>
          <w:lang w:val="en"/>
        </w:rPr>
        <w:t>15:00</w:t>
      </w:r>
      <w:r>
        <w:rPr>
          <w:rFonts w:hint="eastAsia" w:ascii="宋体" w:hAnsi="宋体" w:eastAsia="宋体" w:cs="宋体"/>
          <w:color w:val="323232"/>
          <w:kern w:val="0"/>
          <w:sz w:val="29"/>
          <w:szCs w:val="29"/>
          <w:lang w:val="en"/>
        </w:rPr>
        <w:t>延期至</w:t>
      </w:r>
      <w:r>
        <w:rPr>
          <w:rFonts w:ascii="Calibri" w:hAnsi="Calibri" w:eastAsia="微软雅黑" w:cs="宋体"/>
          <w:color w:val="323232"/>
          <w:kern w:val="0"/>
          <w:sz w:val="29"/>
          <w:szCs w:val="29"/>
          <w:lang w:val="en"/>
        </w:rPr>
        <w:t>2021</w:t>
      </w:r>
      <w:r>
        <w:rPr>
          <w:rFonts w:hint="eastAsia" w:ascii="宋体" w:hAnsi="宋体" w:eastAsia="宋体" w:cs="宋体"/>
          <w:color w:val="323232"/>
          <w:kern w:val="0"/>
          <w:sz w:val="29"/>
          <w:szCs w:val="29"/>
          <w:lang w:val="en"/>
        </w:rPr>
        <w:t>年</w:t>
      </w:r>
      <w:r>
        <w:rPr>
          <w:rFonts w:ascii="Calibri" w:hAnsi="Calibri" w:eastAsia="微软雅黑" w:cs="宋体"/>
          <w:color w:val="323232"/>
          <w:kern w:val="0"/>
          <w:sz w:val="29"/>
          <w:szCs w:val="29"/>
          <w:lang w:val="en"/>
        </w:rPr>
        <w:t>12</w:t>
      </w:r>
      <w:r>
        <w:rPr>
          <w:rFonts w:hint="eastAsia" w:ascii="宋体" w:hAnsi="宋体" w:eastAsia="宋体" w:cs="宋体"/>
          <w:color w:val="323232"/>
          <w:kern w:val="0"/>
          <w:sz w:val="29"/>
          <w:szCs w:val="29"/>
          <w:lang w:val="en"/>
        </w:rPr>
        <w:t>月</w:t>
      </w:r>
      <w:r>
        <w:rPr>
          <w:rFonts w:ascii="Calibri" w:hAnsi="Calibri" w:eastAsia="微软雅黑" w:cs="宋体"/>
          <w:color w:val="323232"/>
          <w:kern w:val="0"/>
          <w:sz w:val="29"/>
          <w:szCs w:val="29"/>
          <w:lang w:val="en"/>
        </w:rPr>
        <w:t>16</w:t>
      </w:r>
      <w:r>
        <w:rPr>
          <w:rFonts w:hint="eastAsia" w:ascii="宋体" w:hAnsi="宋体" w:eastAsia="宋体" w:cs="宋体"/>
          <w:color w:val="323232"/>
          <w:kern w:val="0"/>
          <w:sz w:val="29"/>
          <w:szCs w:val="29"/>
          <w:lang w:val="en"/>
        </w:rPr>
        <w:t>日</w:t>
      </w:r>
      <w:r>
        <w:rPr>
          <w:rFonts w:ascii="Calibri" w:hAnsi="Calibri" w:eastAsia="微软雅黑" w:cs="宋体"/>
          <w:color w:val="323232"/>
          <w:kern w:val="0"/>
          <w:sz w:val="29"/>
          <w:szCs w:val="29"/>
          <w:lang w:val="en"/>
        </w:rPr>
        <w:t>15:00</w:t>
      </w:r>
      <w:r>
        <w:rPr>
          <w:rFonts w:hint="eastAsia" w:ascii="宋体" w:hAnsi="宋体" w:eastAsia="宋体" w:cs="宋体"/>
          <w:color w:val="323232"/>
          <w:kern w:val="0"/>
          <w:sz w:val="29"/>
          <w:szCs w:val="29"/>
          <w:lang w:val="en"/>
        </w:rPr>
        <w:t>。</w:t>
      </w:r>
    </w:p>
    <w:p>
      <w:pPr>
        <w:widowControl/>
        <w:ind w:firstLine="600"/>
        <w:jc w:val="left"/>
        <w:rPr>
          <w:rFonts w:ascii="微软雅黑" w:hAnsi="微软雅黑" w:eastAsia="微软雅黑" w:cs="宋体"/>
          <w:color w:val="323232"/>
          <w:kern w:val="0"/>
          <w:szCs w:val="21"/>
          <w:lang w:val="en"/>
        </w:rPr>
      </w:pPr>
      <w:r>
        <w:rPr>
          <w:rFonts w:ascii="Calibri" w:hAnsi="Calibri" w:eastAsia="微软雅黑" w:cs="宋体"/>
          <w:color w:val="323232"/>
          <w:kern w:val="0"/>
          <w:sz w:val="29"/>
          <w:szCs w:val="29"/>
          <w:lang w:val="en"/>
        </w:rPr>
        <w:t>4.</w:t>
      </w:r>
      <w:r>
        <w:rPr>
          <w:rFonts w:hint="eastAsia" w:ascii="宋体" w:hAnsi="宋体" w:eastAsia="宋体" w:cs="宋体"/>
          <w:color w:val="323232"/>
          <w:kern w:val="0"/>
          <w:sz w:val="29"/>
          <w:szCs w:val="29"/>
          <w:lang w:val="en"/>
        </w:rPr>
        <w:t>其余内容不变，给各投标人带来不便敬请谅解。</w:t>
      </w:r>
    </w:p>
    <w:p>
      <w:pPr>
        <w:widowControl/>
        <w:ind w:firstLine="600"/>
        <w:jc w:val="left"/>
        <w:rPr>
          <w:rFonts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 xml:space="preserve">    </w:t>
      </w:r>
    </w:p>
    <w:p>
      <w:pPr>
        <w:widowControl/>
        <w:ind w:firstLine="600"/>
        <w:jc w:val="left"/>
        <w:rPr>
          <w:rFonts w:ascii="微软雅黑" w:hAnsi="微软雅黑" w:eastAsia="微软雅黑" w:cs="宋体"/>
          <w:color w:val="323232"/>
          <w:kern w:val="0"/>
          <w:szCs w:val="21"/>
          <w:lang w:val="en"/>
        </w:rPr>
      </w:pPr>
      <w:r>
        <w:rPr>
          <w:rFonts w:ascii="Calibri" w:hAnsi="Calibri" w:eastAsia="微软雅黑" w:cs="宋体"/>
          <w:color w:val="323232"/>
          <w:kern w:val="0"/>
          <w:sz w:val="29"/>
          <w:szCs w:val="29"/>
          <w:lang w:val="en"/>
        </w:rPr>
        <w:t> </w:t>
      </w:r>
    </w:p>
    <w:p>
      <w:pPr>
        <w:widowControl/>
        <w:ind w:firstLine="600"/>
        <w:jc w:val="left"/>
        <w:rPr>
          <w:rFonts w:ascii="微软雅黑" w:hAnsi="微软雅黑" w:eastAsia="微软雅黑" w:cs="宋体"/>
          <w:color w:val="323232"/>
          <w:kern w:val="0"/>
          <w:szCs w:val="21"/>
          <w:lang w:val="en"/>
        </w:rPr>
      </w:pPr>
      <w:r>
        <w:rPr>
          <w:rFonts w:ascii="Calibri" w:hAnsi="Calibri" w:eastAsia="微软雅黑" w:cs="宋体"/>
          <w:color w:val="323232"/>
          <w:kern w:val="0"/>
          <w:sz w:val="29"/>
          <w:szCs w:val="29"/>
          <w:lang w:val="en"/>
        </w:rPr>
        <w:t> </w:t>
      </w:r>
    </w:p>
    <w:p>
      <w:pPr>
        <w:widowControl/>
        <w:ind w:firstLine="600"/>
        <w:jc w:val="left"/>
        <w:rPr>
          <w:rFonts w:ascii="微软雅黑" w:hAnsi="微软雅黑" w:eastAsia="微软雅黑" w:cs="宋体"/>
          <w:color w:val="323232"/>
          <w:kern w:val="0"/>
          <w:szCs w:val="21"/>
          <w:lang w:val="en"/>
        </w:rPr>
      </w:pPr>
      <w:r>
        <w:rPr>
          <w:rFonts w:hint="eastAsia" w:ascii="宋体" w:hAnsi="宋体" w:eastAsia="宋体" w:cs="宋体"/>
          <w:color w:val="323232"/>
          <w:kern w:val="0"/>
          <w:sz w:val="29"/>
          <w:szCs w:val="29"/>
          <w:lang w:val="en"/>
        </w:rPr>
        <w:t>招标人：攀枝花市公路养护总段</w:t>
      </w:r>
    </w:p>
    <w:p>
      <w:pPr>
        <w:widowControl/>
        <w:ind w:firstLine="600"/>
        <w:jc w:val="left"/>
        <w:rPr>
          <w:rFonts w:ascii="微软雅黑" w:hAnsi="微软雅黑" w:eastAsia="微软雅黑" w:cs="宋体"/>
          <w:color w:val="323232"/>
          <w:kern w:val="0"/>
          <w:szCs w:val="21"/>
          <w:lang w:val="en"/>
        </w:rPr>
      </w:pPr>
      <w:r>
        <w:rPr>
          <w:rFonts w:hint="eastAsia" w:ascii="宋体" w:hAnsi="宋体" w:eastAsia="宋体" w:cs="宋体"/>
          <w:color w:val="323232"/>
          <w:kern w:val="0"/>
          <w:sz w:val="29"/>
          <w:szCs w:val="29"/>
          <w:lang w:val="en"/>
        </w:rPr>
        <w:t>日期：</w:t>
      </w:r>
      <w:r>
        <w:rPr>
          <w:rFonts w:ascii="Calibri" w:hAnsi="Calibri" w:eastAsia="微软雅黑" w:cs="宋体"/>
          <w:color w:val="323232"/>
          <w:kern w:val="0"/>
          <w:sz w:val="29"/>
          <w:szCs w:val="29"/>
          <w:lang w:val="en"/>
        </w:rPr>
        <w:t>2021</w:t>
      </w:r>
      <w:r>
        <w:rPr>
          <w:rFonts w:hint="eastAsia" w:ascii="宋体" w:hAnsi="宋体" w:eastAsia="宋体" w:cs="宋体"/>
          <w:color w:val="323232"/>
          <w:kern w:val="0"/>
          <w:sz w:val="29"/>
          <w:szCs w:val="29"/>
          <w:lang w:val="en"/>
        </w:rPr>
        <w:t>年</w:t>
      </w:r>
      <w:r>
        <w:rPr>
          <w:rFonts w:ascii="Calibri" w:hAnsi="Calibri" w:eastAsia="微软雅黑" w:cs="宋体"/>
          <w:color w:val="323232"/>
          <w:kern w:val="0"/>
          <w:sz w:val="29"/>
          <w:szCs w:val="29"/>
          <w:lang w:val="en"/>
        </w:rPr>
        <w:t>12</w:t>
      </w:r>
      <w:r>
        <w:rPr>
          <w:rFonts w:hint="eastAsia" w:ascii="宋体" w:hAnsi="宋体" w:eastAsia="宋体" w:cs="宋体"/>
          <w:color w:val="323232"/>
          <w:kern w:val="0"/>
          <w:sz w:val="29"/>
          <w:szCs w:val="29"/>
          <w:lang w:val="en"/>
        </w:rPr>
        <w:t>月</w:t>
      </w:r>
      <w:r>
        <w:rPr>
          <w:rFonts w:ascii="Calibri" w:hAnsi="Calibri" w:eastAsia="微软雅黑" w:cs="宋体"/>
          <w:color w:val="323232"/>
          <w:kern w:val="0"/>
          <w:sz w:val="29"/>
          <w:szCs w:val="29"/>
          <w:lang w:val="en"/>
        </w:rPr>
        <w:t>02</w:t>
      </w:r>
      <w:r>
        <w:rPr>
          <w:rFonts w:hint="eastAsia" w:ascii="宋体" w:hAnsi="宋体" w:eastAsia="宋体" w:cs="宋体"/>
          <w:color w:val="323232"/>
          <w:kern w:val="0"/>
          <w:sz w:val="29"/>
          <w:szCs w:val="29"/>
          <w:lang w:val="en"/>
        </w:rPr>
        <w:t>日</w:t>
      </w:r>
    </w:p>
    <w:tbl>
      <w:tblPr>
        <w:tblStyle w:val="9"/>
        <w:tblW w:w="5000" w:type="pct"/>
        <w:tblInd w:w="0" w:type="dxa"/>
        <w:tblLayout w:type="autofit"/>
        <w:tblCellMar>
          <w:top w:w="0" w:type="dxa"/>
          <w:left w:w="0" w:type="dxa"/>
          <w:bottom w:w="0" w:type="dxa"/>
          <w:right w:w="0" w:type="dxa"/>
        </w:tblCellMar>
      </w:tblPr>
      <w:tblGrid>
        <w:gridCol w:w="1250"/>
        <w:gridCol w:w="7086"/>
      </w:tblGrid>
      <w:tr>
        <w:tblPrEx>
          <w:tblCellMar>
            <w:top w:w="0" w:type="dxa"/>
            <w:left w:w="0" w:type="dxa"/>
            <w:bottom w:w="0" w:type="dxa"/>
            <w:right w:w="0" w:type="dxa"/>
          </w:tblCellMar>
        </w:tblPrEx>
        <w:trPr>
          <w:trHeight w:val="675" w:hRule="atLeast"/>
        </w:trPr>
        <w:tc>
          <w:tcPr>
            <w:tcW w:w="750" w:type="pct"/>
            <w:tcMar>
              <w:top w:w="15" w:type="dxa"/>
              <w:left w:w="15" w:type="dxa"/>
              <w:bottom w:w="15" w:type="dxa"/>
              <w:right w:w="15" w:type="dxa"/>
            </w:tcMar>
            <w:vAlign w:val="center"/>
          </w:tcPr>
          <w:p>
            <w:pPr>
              <w:widowControl/>
              <w:spacing w:line="60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附件：</w:t>
            </w:r>
          </w:p>
        </w:tc>
        <w:tc>
          <w:tcPr>
            <w:tcW w:w="4250" w:type="pct"/>
            <w:tcMar>
              <w:top w:w="15" w:type="dxa"/>
              <w:left w:w="15" w:type="dxa"/>
              <w:bottom w:w="15" w:type="dxa"/>
              <w:right w:w="15" w:type="dxa"/>
            </w:tcMar>
            <w:vAlign w:val="center"/>
          </w:tcPr>
          <w:tbl>
            <w:tblPr>
              <w:tblStyle w:val="9"/>
              <w:tblW w:w="5000" w:type="pct"/>
              <w:tblInd w:w="0" w:type="dxa"/>
              <w:tblLayout w:type="autofit"/>
              <w:tblCellMar>
                <w:top w:w="15" w:type="dxa"/>
                <w:left w:w="15" w:type="dxa"/>
                <w:bottom w:w="15" w:type="dxa"/>
                <w:right w:w="15" w:type="dxa"/>
              </w:tblCellMar>
            </w:tblPr>
            <w:tblGrid>
              <w:gridCol w:w="1058"/>
              <w:gridCol w:w="3528"/>
              <w:gridCol w:w="2470"/>
            </w:tblGrid>
            <w:tr>
              <w:tblPrEx>
                <w:tblCellMar>
                  <w:top w:w="15" w:type="dxa"/>
                  <w:left w:w="15" w:type="dxa"/>
                  <w:bottom w:w="15" w:type="dxa"/>
                  <w:right w:w="15" w:type="dxa"/>
                </w:tblCellMar>
              </w:tblPrEx>
              <w:trPr>
                <w:trHeight w:val="675" w:hRule="atLeast"/>
              </w:trPr>
              <w:tc>
                <w:tcPr>
                  <w:tcW w:w="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序号</w:t>
                  </w:r>
                </w:p>
              </w:tc>
              <w:tc>
                <w:tcPr>
                  <w:tcW w:w="250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文件名</w:t>
                  </w:r>
                </w:p>
              </w:tc>
              <w:tc>
                <w:tcPr>
                  <w:tcW w:w="1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1</w:t>
                  </w:r>
                </w:p>
              </w:tc>
              <w:tc>
                <w:tcPr>
                  <w:tcW w:w="0" w:type="auto"/>
                  <w:vAlign w:val="center"/>
                </w:tcPr>
                <w:p>
                  <w:pPr>
                    <w:widowControl/>
                    <w:jc w:val="left"/>
                    <w:rPr>
                      <w:rFonts w:ascii="微软雅黑" w:hAnsi="微软雅黑" w:eastAsia="微软雅黑" w:cs="宋体"/>
                      <w:color w:val="323232"/>
                      <w:kern w:val="0"/>
                      <w:szCs w:val="21"/>
                    </w:rPr>
                  </w:pPr>
                  <w:r>
                    <w:fldChar w:fldCharType="begin"/>
                  </w:r>
                  <w:r>
                    <w:instrText xml:space="preserve"> HYPERLINK "http://ggzy.panzhihua.gov.cn/pzh-jsgc-file/downloadFile?fileId=ddbe0a57-f5f7-424d-b55b-b6192d7fe7c1" \o "点击下载" </w:instrText>
                  </w:r>
                  <w:r>
                    <w:fldChar w:fldCharType="separate"/>
                  </w:r>
                  <w:r>
                    <w:rPr>
                      <w:rFonts w:ascii="微软雅黑" w:hAnsi="微软雅黑" w:eastAsia="微软雅黑" w:cs="宋体"/>
                      <w:color w:val="0000FF"/>
                      <w:kern w:val="0"/>
                      <w:szCs w:val="21"/>
                    </w:rPr>
                    <w:t>补遗书01号.pdf</w:t>
                  </w:r>
                  <w:r>
                    <w:rPr>
                      <w:rFonts w:ascii="微软雅黑" w:hAnsi="微软雅黑" w:eastAsia="微软雅黑" w:cs="宋体"/>
                      <w:color w:val="0000FF"/>
                      <w:kern w:val="0"/>
                      <w:szCs w:val="21"/>
                    </w:rPr>
                    <w:fldChar w:fldCharType="end"/>
                  </w:r>
                </w:p>
              </w:tc>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2021-12-02 10:33:25</w:t>
                  </w:r>
                </w:p>
              </w:tc>
            </w:tr>
          </w:tbl>
          <w:p>
            <w:pPr>
              <w:widowControl/>
              <w:jc w:val="left"/>
              <w:rPr>
                <w:rFonts w:ascii="微软雅黑" w:hAnsi="微软雅黑" w:eastAsia="微软雅黑" w:cs="宋体"/>
                <w:color w:val="323232"/>
                <w:kern w:val="0"/>
                <w:szCs w:val="21"/>
              </w:rPr>
            </w:pPr>
          </w:p>
        </w:tc>
      </w:tr>
    </w:tbl>
    <w:p/>
    <w:p/>
    <w:p/>
    <w:p/>
    <w:p>
      <w:r>
        <w:drawing>
          <wp:inline distT="0" distB="0" distL="0" distR="0">
            <wp:extent cx="5274310" cy="2921000"/>
            <wp:effectExtent l="0" t="0" r="254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9"/>
                    <a:stretch>
                      <a:fillRect/>
                    </a:stretch>
                  </pic:blipFill>
                  <pic:spPr>
                    <a:xfrm>
                      <a:off x="0" y="0"/>
                      <a:ext cx="5274310" cy="2921015"/>
                    </a:xfrm>
                    <a:prstGeom prst="rect">
                      <a:avLst/>
                    </a:prstGeom>
                  </pic:spPr>
                </pic:pic>
              </a:graphicData>
            </a:graphic>
          </wp:inline>
        </w:drawing>
      </w:r>
    </w:p>
    <w:p>
      <w:pPr>
        <w:widowControl/>
        <w:jc w:val="left"/>
        <w:rPr>
          <w:rFonts w:ascii="微软雅黑" w:hAnsi="微软雅黑" w:eastAsia="微软雅黑" w:cs="Arial"/>
          <w:color w:val="0D0D03"/>
          <w:kern w:val="0"/>
          <w:szCs w:val="21"/>
        </w:rPr>
      </w:pPr>
      <w:r>
        <w:rPr>
          <w:rFonts w:hint="eastAsia" w:ascii="微软雅黑" w:hAnsi="微软雅黑" w:eastAsia="微软雅黑" w:cs="Arial"/>
          <w:color w:val="000000"/>
          <w:kern w:val="0"/>
          <w:szCs w:val="21"/>
          <w:bdr w:val="single" w:color="C4C7C8" w:sz="6" w:space="0"/>
        </w:rPr>
        <w:t>打印</w:t>
      </w:r>
      <w:r>
        <w:rPr>
          <w:rFonts w:hint="eastAsia" w:ascii="微软雅黑" w:hAnsi="微软雅黑" w:eastAsia="微软雅黑" w:cs="Arial"/>
          <w:color w:val="0D0D03"/>
          <w:kern w:val="0"/>
          <w:szCs w:val="21"/>
        </w:rPr>
        <w:t xml:space="preserve"> </w:t>
      </w:r>
    </w:p>
    <w:p>
      <w:pPr>
        <w:widowControl/>
        <w:jc w:val="center"/>
        <w:rPr>
          <w:rFonts w:ascii="微软雅黑" w:hAnsi="微软雅黑" w:eastAsia="微软雅黑" w:cs="Arial"/>
          <w:color w:val="0D0D03"/>
          <w:kern w:val="0"/>
          <w:sz w:val="27"/>
          <w:szCs w:val="27"/>
        </w:rPr>
      </w:pPr>
      <w:r>
        <w:rPr>
          <w:rFonts w:hint="eastAsia" w:ascii="微软雅黑" w:hAnsi="微软雅黑" w:eastAsia="微软雅黑" w:cs="Arial"/>
          <w:color w:val="0D0D03"/>
          <w:kern w:val="0"/>
          <w:sz w:val="27"/>
          <w:szCs w:val="27"/>
        </w:rPr>
        <w:t>G227线盐边县桐子林镇（深沟箐至摩梭锣村）段公路中修工程评标结果公示</w:t>
      </w:r>
    </w:p>
    <w:tbl>
      <w:tblPr>
        <w:tblStyle w:val="9"/>
        <w:tblW w:w="5000" w:type="pct"/>
        <w:tblCellSpacing w:w="0" w:type="dxa"/>
        <w:tblInd w:w="0" w:type="dxa"/>
        <w:tblLayout w:type="autofit"/>
        <w:tblCellMar>
          <w:top w:w="0" w:type="dxa"/>
          <w:left w:w="0" w:type="dxa"/>
          <w:bottom w:w="0" w:type="dxa"/>
          <w:right w:w="0" w:type="dxa"/>
        </w:tblCellMar>
      </w:tblPr>
      <w:tblGrid>
        <w:gridCol w:w="2400"/>
        <w:gridCol w:w="1379"/>
        <w:gridCol w:w="3072"/>
        <w:gridCol w:w="1635"/>
      </w:tblGrid>
      <w:tr>
        <w:tblPrEx>
          <w:tblCellMar>
            <w:top w:w="0" w:type="dxa"/>
            <w:left w:w="0" w:type="dxa"/>
            <w:bottom w:w="0" w:type="dxa"/>
            <w:right w:w="0" w:type="dxa"/>
          </w:tblCellMar>
        </w:tblPrEx>
        <w:trPr>
          <w:tblCellSpacing w:w="0" w:type="dxa"/>
        </w:trPr>
        <w:tc>
          <w:tcPr>
            <w:tcW w:w="24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项目及标段名称</w:t>
            </w:r>
          </w:p>
        </w:tc>
        <w:tc>
          <w:tcPr>
            <w:tcW w:w="0" w:type="auto"/>
            <w:gridSpan w:val="3"/>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G227线盐边县桐子林镇（深沟箐至摩梭锣村）段公路中修工程-G227线盐边县桐子林镇（深沟箐至摩梭锣村）段公路中修工程-</w:t>
            </w:r>
          </w:p>
        </w:tc>
      </w:tr>
      <w:tr>
        <w:tblPrEx>
          <w:tblCellMar>
            <w:top w:w="0" w:type="dxa"/>
            <w:left w:w="0" w:type="dxa"/>
            <w:bottom w:w="0" w:type="dxa"/>
            <w:right w:w="0" w:type="dxa"/>
          </w:tblCellMar>
        </w:tblPrEx>
        <w:trPr>
          <w:tblCellSpacing w:w="0" w:type="dxa"/>
        </w:trPr>
        <w:tc>
          <w:tcPr>
            <w:tcW w:w="24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攀枝花市公路养护总段</w:t>
            </w:r>
          </w:p>
        </w:tc>
        <w:tc>
          <w:tcPr>
            <w:tcW w:w="24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项目业主联系电话</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13037716555</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招标人</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攀枝花市公路养护总段</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招标人联系电话</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13037716555</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招标代理机构</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四川天合源工程技术有限公司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招标代理机构联系电话</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028-87333601</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开标地点</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攀枝花市公共资源交易服务中心</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开标时间</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2021-12-17 09:30:00</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公示期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2021-12-20 16:46:00 至 2021-12-23 23:59:00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投标最高限价（元）</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22274237</w:t>
            </w:r>
          </w:p>
        </w:tc>
      </w:tr>
    </w:tbl>
    <w:p>
      <w:pPr>
        <w:widowControl/>
        <w:jc w:val="left"/>
        <w:rPr>
          <w:rFonts w:ascii="微软雅黑" w:hAnsi="微软雅黑" w:eastAsia="微软雅黑" w:cs="Arial"/>
          <w:vanish/>
          <w:color w:val="0D0D03"/>
          <w:kern w:val="0"/>
          <w:szCs w:val="21"/>
        </w:rPr>
      </w:pPr>
    </w:p>
    <w:tbl>
      <w:tblPr>
        <w:tblStyle w:val="9"/>
        <w:tblW w:w="5000" w:type="pct"/>
        <w:tblCellSpacing w:w="0" w:type="dxa"/>
        <w:tblInd w:w="0" w:type="dxa"/>
        <w:tblLayout w:type="autofit"/>
        <w:tblCellMar>
          <w:top w:w="0" w:type="dxa"/>
          <w:left w:w="0" w:type="dxa"/>
          <w:bottom w:w="0" w:type="dxa"/>
          <w:right w:w="0" w:type="dxa"/>
        </w:tblCellMar>
      </w:tblPr>
      <w:tblGrid>
        <w:gridCol w:w="1500"/>
        <w:gridCol w:w="1286"/>
        <w:gridCol w:w="2100"/>
        <w:gridCol w:w="2100"/>
        <w:gridCol w:w="1500"/>
      </w:tblGrid>
      <w:tr>
        <w:tblPrEx>
          <w:tblCellMar>
            <w:top w:w="0" w:type="dxa"/>
            <w:left w:w="0" w:type="dxa"/>
            <w:bottom w:w="0" w:type="dxa"/>
            <w:right w:w="0" w:type="dxa"/>
          </w:tblCellMar>
        </w:tblPrEx>
        <w:trPr>
          <w:tblCellSpacing w:w="0" w:type="dxa"/>
        </w:trPr>
        <w:tc>
          <w:tcPr>
            <w:tcW w:w="1500" w:type="dxa"/>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中标候选人及排序</w:t>
            </w:r>
          </w:p>
        </w:tc>
        <w:tc>
          <w:tcPr>
            <w:tcW w:w="0" w:type="auto"/>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中标候选人名称</w:t>
            </w:r>
          </w:p>
        </w:tc>
        <w:tc>
          <w:tcPr>
            <w:tcW w:w="2100" w:type="dxa"/>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投标报价（元）</w:t>
            </w:r>
          </w:p>
        </w:tc>
        <w:tc>
          <w:tcPr>
            <w:tcW w:w="2100" w:type="dxa"/>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经评审的投标价（元）</w:t>
            </w:r>
          </w:p>
        </w:tc>
        <w:tc>
          <w:tcPr>
            <w:tcW w:w="1500" w:type="dxa"/>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综合评标得分</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第一名</w:t>
            </w:r>
            <w:r>
              <w:rPr>
                <w:rFonts w:hint="eastAsia" w:ascii="微软雅黑" w:hAnsi="微软雅黑" w:eastAsia="微软雅黑" w:cs="Arial"/>
                <w:vanish/>
                <w:color w:val="212121"/>
                <w:kern w:val="0"/>
                <w:szCs w:val="21"/>
              </w:rPr>
              <w:t>915100006879419222</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四川腾阁建筑工程有限公司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19902028.0000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19902028.0000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99.97</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第二名</w:t>
            </w:r>
            <w:r>
              <w:rPr>
                <w:rFonts w:hint="eastAsia" w:ascii="微软雅黑" w:hAnsi="微软雅黑" w:eastAsia="微软雅黑" w:cs="Arial"/>
                <w:vanish/>
                <w:color w:val="212121"/>
                <w:kern w:val="0"/>
                <w:szCs w:val="21"/>
              </w:rPr>
              <w:t>91510400749604850C</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攀枝花攀甬路桥建设有限公司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19712699.7600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19712699.7600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99.54</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第三名</w:t>
            </w:r>
            <w:r>
              <w:rPr>
                <w:rFonts w:hint="eastAsia" w:ascii="微软雅黑" w:hAnsi="微软雅黑" w:eastAsia="微软雅黑" w:cs="Arial"/>
                <w:vanish/>
                <w:color w:val="212121"/>
                <w:kern w:val="0"/>
                <w:szCs w:val="21"/>
              </w:rPr>
              <w:t>915100000644923314</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四川欧瑞建设集团有限公司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20060177.8600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20060177.8600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98.77</w:t>
            </w:r>
          </w:p>
        </w:tc>
      </w:tr>
    </w:tbl>
    <w:p>
      <w:pPr>
        <w:widowControl/>
        <w:jc w:val="left"/>
        <w:rPr>
          <w:rFonts w:ascii="微软雅黑" w:hAnsi="微软雅黑" w:eastAsia="微软雅黑" w:cs="Arial"/>
          <w:vanish/>
          <w:color w:val="0D0D03"/>
          <w:kern w:val="0"/>
          <w:szCs w:val="21"/>
        </w:rPr>
      </w:pPr>
    </w:p>
    <w:tbl>
      <w:tblPr>
        <w:tblStyle w:val="9"/>
        <w:tblW w:w="5000" w:type="pct"/>
        <w:tblCellSpacing w:w="0" w:type="dxa"/>
        <w:tblInd w:w="0" w:type="dxa"/>
        <w:tblLayout w:type="autofit"/>
        <w:tblCellMar>
          <w:top w:w="0" w:type="dxa"/>
          <w:left w:w="0" w:type="dxa"/>
          <w:bottom w:w="0" w:type="dxa"/>
          <w:right w:w="0" w:type="dxa"/>
        </w:tblCellMar>
      </w:tblPr>
      <w:tblGrid>
        <w:gridCol w:w="1800"/>
        <w:gridCol w:w="659"/>
        <w:gridCol w:w="1674"/>
        <w:gridCol w:w="2902"/>
        <w:gridCol w:w="927"/>
        <w:gridCol w:w="524"/>
      </w:tblGrid>
      <w:tr>
        <w:tblPrEx>
          <w:tblCellMar>
            <w:top w:w="0" w:type="dxa"/>
            <w:left w:w="0" w:type="dxa"/>
            <w:bottom w:w="0" w:type="dxa"/>
            <w:right w:w="0" w:type="dxa"/>
          </w:tblCellMar>
        </w:tblPrEx>
        <w:trPr>
          <w:tblCellSpacing w:w="0" w:type="dxa"/>
        </w:trPr>
        <w:tc>
          <w:tcPr>
            <w:tcW w:w="0" w:type="auto"/>
            <w:gridSpan w:val="6"/>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第一中标候选人项目管理机构主要人员（四川腾阁建筑工程有限公司）</w:t>
            </w:r>
          </w:p>
        </w:tc>
      </w:tr>
      <w:tr>
        <w:tblPrEx>
          <w:tblCellMar>
            <w:top w:w="0" w:type="dxa"/>
            <w:left w:w="0" w:type="dxa"/>
            <w:bottom w:w="0" w:type="dxa"/>
            <w:right w:w="0" w:type="dxa"/>
          </w:tblCellMar>
        </w:tblPrEx>
        <w:trPr>
          <w:tblCellSpacing w:w="0" w:type="dxa"/>
        </w:trPr>
        <w:tc>
          <w:tcPr>
            <w:tcW w:w="1800" w:type="dxa"/>
            <w:vMerge w:val="restar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职务</w:t>
            </w:r>
          </w:p>
        </w:tc>
        <w:tc>
          <w:tcPr>
            <w:tcW w:w="0" w:type="auto"/>
            <w:vMerge w:val="restar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姓名</w:t>
            </w:r>
          </w:p>
        </w:tc>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执业或职业资格</w:t>
            </w:r>
          </w:p>
        </w:tc>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职称</w:t>
            </w:r>
          </w:p>
        </w:tc>
      </w:tr>
      <w:tr>
        <w:tblPrEx>
          <w:tblCellMar>
            <w:top w:w="0" w:type="dxa"/>
            <w:left w:w="0" w:type="dxa"/>
            <w:bottom w:w="0" w:type="dxa"/>
            <w:right w:w="0" w:type="dxa"/>
          </w:tblCellMar>
        </w:tblPrEx>
        <w:trPr>
          <w:tblCellSpacing w:w="0" w:type="dxa"/>
        </w:trPr>
        <w:tc>
          <w:tcPr>
            <w:tcW w:w="0" w:type="auto"/>
            <w:vMerge w:val="continue"/>
            <w:tcBorders>
              <w:top w:val="single" w:color="212121" w:sz="6" w:space="0"/>
              <w:left w:val="single" w:color="212121" w:sz="6" w:space="0"/>
              <w:bottom w:val="single" w:color="212121" w:sz="6" w:space="0"/>
              <w:right w:val="single" w:color="212121" w:sz="6" w:space="0"/>
            </w:tcBorders>
            <w:vAlign w:val="center"/>
          </w:tcPr>
          <w:p>
            <w:pPr>
              <w:widowControl/>
              <w:jc w:val="left"/>
              <w:rPr>
                <w:rFonts w:ascii="微软雅黑" w:hAnsi="微软雅黑" w:eastAsia="微软雅黑" w:cs="Arial"/>
                <w:color w:val="212121"/>
                <w:kern w:val="0"/>
                <w:szCs w:val="21"/>
              </w:rPr>
            </w:pPr>
          </w:p>
        </w:tc>
        <w:tc>
          <w:tcPr>
            <w:tcW w:w="0" w:type="auto"/>
            <w:vMerge w:val="continue"/>
            <w:tcBorders>
              <w:top w:val="single" w:color="212121" w:sz="6" w:space="0"/>
              <w:left w:val="single" w:color="212121" w:sz="6" w:space="0"/>
              <w:bottom w:val="single" w:color="212121" w:sz="6" w:space="0"/>
              <w:right w:val="single" w:color="212121" w:sz="6" w:space="0"/>
            </w:tcBorders>
            <w:vAlign w:val="center"/>
          </w:tcPr>
          <w:p>
            <w:pPr>
              <w:widowControl/>
              <w:jc w:val="left"/>
              <w:rPr>
                <w:rFonts w:ascii="微软雅黑" w:hAnsi="微软雅黑" w:eastAsia="微软雅黑" w:cs="Arial"/>
                <w:color w:val="212121"/>
                <w:kern w:val="0"/>
                <w:szCs w:val="21"/>
              </w:rPr>
            </w:pP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证书名称</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证书编号</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职称专业</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级别</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江涛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一级建造师证</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川151091007261</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公路与桥梁</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高级</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项目技术负责人</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吕晓林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一级建造师证、职称证</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川151181901566、20190028504</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道路与桥梁</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中级</w:t>
            </w:r>
          </w:p>
        </w:tc>
      </w:tr>
      <w:tr>
        <w:tblPrEx>
          <w:tblCellMar>
            <w:top w:w="0" w:type="dxa"/>
            <w:left w:w="0" w:type="dxa"/>
            <w:bottom w:w="0" w:type="dxa"/>
            <w:right w:w="0" w:type="dxa"/>
          </w:tblCellMar>
        </w:tblPrEx>
        <w:trPr>
          <w:tblCellSpacing w:w="0" w:type="dxa"/>
        </w:trPr>
        <w:tc>
          <w:tcPr>
            <w:tcW w:w="0" w:type="auto"/>
            <w:gridSpan w:val="6"/>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第二中标候选人项目管理机构主要人员（攀枝花攀甬路桥建设有限公司）</w:t>
            </w:r>
          </w:p>
        </w:tc>
      </w:tr>
      <w:tr>
        <w:tblPrEx>
          <w:tblCellMar>
            <w:top w:w="0" w:type="dxa"/>
            <w:left w:w="0" w:type="dxa"/>
            <w:bottom w:w="0" w:type="dxa"/>
            <w:right w:w="0" w:type="dxa"/>
          </w:tblCellMar>
        </w:tblPrEx>
        <w:trPr>
          <w:tblCellSpacing w:w="0" w:type="dxa"/>
        </w:trPr>
        <w:tc>
          <w:tcPr>
            <w:tcW w:w="1800" w:type="dxa"/>
            <w:vMerge w:val="restar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职务</w:t>
            </w:r>
          </w:p>
        </w:tc>
        <w:tc>
          <w:tcPr>
            <w:tcW w:w="0" w:type="auto"/>
            <w:vMerge w:val="restar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姓名</w:t>
            </w:r>
          </w:p>
        </w:tc>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执业或职业资格</w:t>
            </w:r>
          </w:p>
        </w:tc>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职称</w:t>
            </w:r>
          </w:p>
        </w:tc>
      </w:tr>
      <w:tr>
        <w:tblPrEx>
          <w:tblCellMar>
            <w:top w:w="0" w:type="dxa"/>
            <w:left w:w="0" w:type="dxa"/>
            <w:bottom w:w="0" w:type="dxa"/>
            <w:right w:w="0" w:type="dxa"/>
          </w:tblCellMar>
        </w:tblPrEx>
        <w:trPr>
          <w:tblCellSpacing w:w="0" w:type="dxa"/>
        </w:trPr>
        <w:tc>
          <w:tcPr>
            <w:tcW w:w="0" w:type="auto"/>
            <w:vMerge w:val="continue"/>
            <w:tcBorders>
              <w:top w:val="single" w:color="212121" w:sz="6" w:space="0"/>
              <w:left w:val="single" w:color="212121" w:sz="6" w:space="0"/>
              <w:bottom w:val="single" w:color="212121" w:sz="6" w:space="0"/>
              <w:right w:val="single" w:color="212121" w:sz="6" w:space="0"/>
            </w:tcBorders>
            <w:vAlign w:val="center"/>
          </w:tcPr>
          <w:p>
            <w:pPr>
              <w:widowControl/>
              <w:jc w:val="left"/>
              <w:rPr>
                <w:rFonts w:ascii="微软雅黑" w:hAnsi="微软雅黑" w:eastAsia="微软雅黑" w:cs="Arial"/>
                <w:color w:val="212121"/>
                <w:kern w:val="0"/>
                <w:szCs w:val="21"/>
              </w:rPr>
            </w:pPr>
          </w:p>
        </w:tc>
        <w:tc>
          <w:tcPr>
            <w:tcW w:w="0" w:type="auto"/>
            <w:vMerge w:val="continue"/>
            <w:tcBorders>
              <w:top w:val="single" w:color="212121" w:sz="6" w:space="0"/>
              <w:left w:val="single" w:color="212121" w:sz="6" w:space="0"/>
              <w:bottom w:val="single" w:color="212121" w:sz="6" w:space="0"/>
              <w:right w:val="single" w:color="212121" w:sz="6" w:space="0"/>
            </w:tcBorders>
            <w:vAlign w:val="center"/>
          </w:tcPr>
          <w:p>
            <w:pPr>
              <w:widowControl/>
              <w:jc w:val="left"/>
              <w:rPr>
                <w:rFonts w:ascii="微软雅黑" w:hAnsi="微软雅黑" w:eastAsia="微软雅黑" w:cs="Arial"/>
                <w:color w:val="212121"/>
                <w:kern w:val="0"/>
                <w:szCs w:val="21"/>
              </w:rPr>
            </w:pP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证书名称</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证书编号</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职称专业</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级别</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刁胜洪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建造师注册证</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川251151712640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道路与桥梁</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中级</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项目技术负责人</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张晓燕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建造师注册证</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川251141505227</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道路</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中级</w:t>
            </w:r>
          </w:p>
        </w:tc>
      </w:tr>
      <w:tr>
        <w:tblPrEx>
          <w:tblCellMar>
            <w:top w:w="0" w:type="dxa"/>
            <w:left w:w="0" w:type="dxa"/>
            <w:bottom w:w="0" w:type="dxa"/>
            <w:right w:w="0" w:type="dxa"/>
          </w:tblCellMar>
        </w:tblPrEx>
        <w:trPr>
          <w:tblCellSpacing w:w="0" w:type="dxa"/>
        </w:trPr>
        <w:tc>
          <w:tcPr>
            <w:tcW w:w="0" w:type="auto"/>
            <w:gridSpan w:val="6"/>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第三中标候选人项目管理机构主要人员（四川欧瑞建设集团有限公司）</w:t>
            </w:r>
          </w:p>
        </w:tc>
      </w:tr>
      <w:tr>
        <w:tblPrEx>
          <w:tblCellMar>
            <w:top w:w="0" w:type="dxa"/>
            <w:left w:w="0" w:type="dxa"/>
            <w:bottom w:w="0" w:type="dxa"/>
            <w:right w:w="0" w:type="dxa"/>
          </w:tblCellMar>
        </w:tblPrEx>
        <w:trPr>
          <w:tblCellSpacing w:w="0" w:type="dxa"/>
        </w:trPr>
        <w:tc>
          <w:tcPr>
            <w:tcW w:w="1800" w:type="dxa"/>
            <w:vMerge w:val="restar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职务</w:t>
            </w:r>
          </w:p>
        </w:tc>
        <w:tc>
          <w:tcPr>
            <w:tcW w:w="0" w:type="auto"/>
            <w:vMerge w:val="restar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姓名</w:t>
            </w:r>
          </w:p>
        </w:tc>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执业或职业资格</w:t>
            </w:r>
          </w:p>
        </w:tc>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职称</w:t>
            </w:r>
          </w:p>
        </w:tc>
      </w:tr>
      <w:tr>
        <w:tblPrEx>
          <w:tblCellMar>
            <w:top w:w="0" w:type="dxa"/>
            <w:left w:w="0" w:type="dxa"/>
            <w:bottom w:w="0" w:type="dxa"/>
            <w:right w:w="0" w:type="dxa"/>
          </w:tblCellMar>
        </w:tblPrEx>
        <w:trPr>
          <w:tblCellSpacing w:w="0" w:type="dxa"/>
        </w:trPr>
        <w:tc>
          <w:tcPr>
            <w:tcW w:w="0" w:type="auto"/>
            <w:vMerge w:val="continue"/>
            <w:tcBorders>
              <w:top w:val="single" w:color="212121" w:sz="6" w:space="0"/>
              <w:left w:val="single" w:color="212121" w:sz="6" w:space="0"/>
              <w:bottom w:val="single" w:color="212121" w:sz="6" w:space="0"/>
              <w:right w:val="single" w:color="212121" w:sz="6" w:space="0"/>
            </w:tcBorders>
            <w:vAlign w:val="center"/>
          </w:tcPr>
          <w:p>
            <w:pPr>
              <w:widowControl/>
              <w:jc w:val="left"/>
              <w:rPr>
                <w:rFonts w:ascii="微软雅黑" w:hAnsi="微软雅黑" w:eastAsia="微软雅黑" w:cs="Arial"/>
                <w:color w:val="212121"/>
                <w:kern w:val="0"/>
                <w:szCs w:val="21"/>
              </w:rPr>
            </w:pPr>
          </w:p>
        </w:tc>
        <w:tc>
          <w:tcPr>
            <w:tcW w:w="0" w:type="auto"/>
            <w:vMerge w:val="continue"/>
            <w:tcBorders>
              <w:top w:val="single" w:color="212121" w:sz="6" w:space="0"/>
              <w:left w:val="single" w:color="212121" w:sz="6" w:space="0"/>
              <w:bottom w:val="single" w:color="212121" w:sz="6" w:space="0"/>
              <w:right w:val="single" w:color="212121" w:sz="6" w:space="0"/>
            </w:tcBorders>
            <w:vAlign w:val="center"/>
          </w:tcPr>
          <w:p>
            <w:pPr>
              <w:widowControl/>
              <w:jc w:val="left"/>
              <w:rPr>
                <w:rFonts w:ascii="微软雅黑" w:hAnsi="微软雅黑" w:eastAsia="微软雅黑" w:cs="Arial"/>
                <w:color w:val="212121"/>
                <w:kern w:val="0"/>
                <w:szCs w:val="21"/>
              </w:rPr>
            </w:pP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证书名称</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证书编号</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职称专业</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级别</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赵江平</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二级建造师注册证书</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川251111249165</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公路工程</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高级</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项目技术负责人</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张 欢</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二级建造师注册证书</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川251171722591</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公路工程</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中级</w:t>
            </w:r>
          </w:p>
        </w:tc>
      </w:tr>
    </w:tbl>
    <w:p>
      <w:pPr>
        <w:widowControl/>
        <w:jc w:val="left"/>
        <w:rPr>
          <w:rFonts w:ascii="微软雅黑" w:hAnsi="微软雅黑" w:eastAsia="微软雅黑" w:cs="Arial"/>
          <w:vanish/>
          <w:color w:val="0D0D03"/>
          <w:kern w:val="0"/>
          <w:szCs w:val="21"/>
        </w:rPr>
      </w:pPr>
    </w:p>
    <w:tbl>
      <w:tblPr>
        <w:tblStyle w:val="9"/>
        <w:tblW w:w="5000" w:type="pct"/>
        <w:tblCellSpacing w:w="0" w:type="dxa"/>
        <w:tblInd w:w="0" w:type="dxa"/>
        <w:tblLayout w:type="autofit"/>
        <w:tblCellMar>
          <w:top w:w="0" w:type="dxa"/>
          <w:left w:w="0" w:type="dxa"/>
          <w:bottom w:w="0" w:type="dxa"/>
          <w:right w:w="0" w:type="dxa"/>
        </w:tblCellMar>
      </w:tblPr>
      <w:tblGrid>
        <w:gridCol w:w="1800"/>
        <w:gridCol w:w="479"/>
        <w:gridCol w:w="1500"/>
        <w:gridCol w:w="1500"/>
        <w:gridCol w:w="479"/>
        <w:gridCol w:w="928"/>
        <w:gridCol w:w="1800"/>
      </w:tblGrid>
      <w:tr>
        <w:tblPrEx>
          <w:tblCellMar>
            <w:top w:w="0" w:type="dxa"/>
            <w:left w:w="0" w:type="dxa"/>
            <w:bottom w:w="0" w:type="dxa"/>
            <w:right w:w="0" w:type="dxa"/>
          </w:tblCellMar>
        </w:tblPrEx>
        <w:trPr>
          <w:tblCellSpacing w:w="0" w:type="dxa"/>
        </w:trPr>
        <w:tc>
          <w:tcPr>
            <w:tcW w:w="0" w:type="auto"/>
            <w:gridSpan w:val="7"/>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第一中标候选人类似业绩（四川腾阁建筑工程有限公司）</w:t>
            </w:r>
          </w:p>
        </w:tc>
      </w:tr>
      <w:tr>
        <w:tblPrEx>
          <w:tblCellMar>
            <w:top w:w="0" w:type="dxa"/>
            <w:left w:w="0" w:type="dxa"/>
            <w:bottom w:w="0" w:type="dxa"/>
            <w:right w:w="0" w:type="dxa"/>
          </w:tblCellMar>
        </w:tblPrEx>
        <w:trPr>
          <w:tblCellSpacing w:w="0" w:type="dxa"/>
        </w:trPr>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项目名称</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开工日期</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竣工（交工）日期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建设规模</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合同价格（元）</w:t>
            </w:r>
          </w:p>
        </w:tc>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gridSpan w:val="7"/>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第一中标候选人项目负责人类似业绩（四川腾阁建筑工程有限公司）</w:t>
            </w:r>
          </w:p>
        </w:tc>
      </w:tr>
      <w:tr>
        <w:tblPrEx>
          <w:tblCellMar>
            <w:top w:w="0" w:type="dxa"/>
            <w:left w:w="0" w:type="dxa"/>
            <w:bottom w:w="0" w:type="dxa"/>
            <w:right w:w="0" w:type="dxa"/>
          </w:tblCellMar>
        </w:tblPrEx>
        <w:trPr>
          <w:tblCellSpacing w:w="0" w:type="dxa"/>
        </w:trPr>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项目名称</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开工日期</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竣工（交工）日期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建设规模</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合同价格（元）</w:t>
            </w:r>
          </w:p>
        </w:tc>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gridSpan w:val="7"/>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第一中标候选人技术负责人类似业绩（四川腾阁建筑工程有限公司）</w:t>
            </w:r>
          </w:p>
        </w:tc>
      </w:tr>
      <w:tr>
        <w:tblPrEx>
          <w:tblCellMar>
            <w:top w:w="0" w:type="dxa"/>
            <w:left w:w="0" w:type="dxa"/>
            <w:bottom w:w="0" w:type="dxa"/>
            <w:right w:w="0" w:type="dxa"/>
          </w:tblCellMar>
        </w:tblPrEx>
        <w:trPr>
          <w:tblCellSpacing w:w="0" w:type="dxa"/>
        </w:trPr>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项目名称</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开工日期</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竣工（交工）日期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建设规模</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合同价格（元）</w:t>
            </w:r>
          </w:p>
        </w:tc>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gridSpan w:val="7"/>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第二中标候选人类似业绩（攀枝花攀甬路桥建设有限公司）</w:t>
            </w:r>
          </w:p>
        </w:tc>
      </w:tr>
      <w:tr>
        <w:tblPrEx>
          <w:tblCellMar>
            <w:top w:w="0" w:type="dxa"/>
            <w:left w:w="0" w:type="dxa"/>
            <w:bottom w:w="0" w:type="dxa"/>
            <w:right w:w="0" w:type="dxa"/>
          </w:tblCellMar>
        </w:tblPrEx>
        <w:trPr>
          <w:tblCellSpacing w:w="0" w:type="dxa"/>
        </w:trPr>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项目名称</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开工日期</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竣工（交工）日期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建设规模</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合同价格（元）</w:t>
            </w:r>
          </w:p>
        </w:tc>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gridSpan w:val="7"/>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第二中标候选人项目负责人类似业绩（攀枝花攀甬路桥建设有限公司）</w:t>
            </w:r>
          </w:p>
        </w:tc>
      </w:tr>
      <w:tr>
        <w:tblPrEx>
          <w:tblCellMar>
            <w:top w:w="0" w:type="dxa"/>
            <w:left w:w="0" w:type="dxa"/>
            <w:bottom w:w="0" w:type="dxa"/>
            <w:right w:w="0" w:type="dxa"/>
          </w:tblCellMar>
        </w:tblPrEx>
        <w:trPr>
          <w:tblCellSpacing w:w="0" w:type="dxa"/>
        </w:trPr>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项目名称</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开工日期</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竣工（交工）日期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建设规模</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合同价格（元）</w:t>
            </w:r>
          </w:p>
        </w:tc>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gridSpan w:val="7"/>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第二中标候选人技术负责人类似业绩（攀枝花攀甬路桥建设有限公司）</w:t>
            </w:r>
          </w:p>
        </w:tc>
      </w:tr>
      <w:tr>
        <w:tblPrEx>
          <w:tblCellMar>
            <w:top w:w="0" w:type="dxa"/>
            <w:left w:w="0" w:type="dxa"/>
            <w:bottom w:w="0" w:type="dxa"/>
            <w:right w:w="0" w:type="dxa"/>
          </w:tblCellMar>
        </w:tblPrEx>
        <w:trPr>
          <w:tblCellSpacing w:w="0" w:type="dxa"/>
        </w:trPr>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项目名称</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开工日期</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竣工（交工）日期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建设规模</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合同价格（元）</w:t>
            </w:r>
          </w:p>
        </w:tc>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gridSpan w:val="7"/>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第三中标候选人类似业绩（四川欧瑞建设集团有限公司）</w:t>
            </w:r>
          </w:p>
        </w:tc>
      </w:tr>
      <w:tr>
        <w:tblPrEx>
          <w:tblCellMar>
            <w:top w:w="0" w:type="dxa"/>
            <w:left w:w="0" w:type="dxa"/>
            <w:bottom w:w="0" w:type="dxa"/>
            <w:right w:w="0" w:type="dxa"/>
          </w:tblCellMar>
        </w:tblPrEx>
        <w:trPr>
          <w:tblCellSpacing w:w="0" w:type="dxa"/>
        </w:trPr>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项目名称</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开工日期</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竣工（交工）日期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建设规模</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合同价格（元）</w:t>
            </w:r>
          </w:p>
        </w:tc>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gridSpan w:val="7"/>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第三中标候选人项目负责人类似业绩（四川欧瑞建设集团有限公司）</w:t>
            </w:r>
          </w:p>
        </w:tc>
      </w:tr>
      <w:tr>
        <w:tblPrEx>
          <w:tblCellMar>
            <w:top w:w="0" w:type="dxa"/>
            <w:left w:w="0" w:type="dxa"/>
            <w:bottom w:w="0" w:type="dxa"/>
            <w:right w:w="0" w:type="dxa"/>
          </w:tblCellMar>
        </w:tblPrEx>
        <w:trPr>
          <w:tblCellSpacing w:w="0" w:type="dxa"/>
        </w:trPr>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项目名称</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开工日期</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竣工（交工）日期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建设规模</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合同价格（元）</w:t>
            </w:r>
          </w:p>
        </w:tc>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gridSpan w:val="7"/>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第三中标候选人技术负责人类似业绩（四川欧瑞建设集团有限公司）</w:t>
            </w:r>
          </w:p>
        </w:tc>
      </w:tr>
      <w:tr>
        <w:tblPrEx>
          <w:tblCellMar>
            <w:top w:w="0" w:type="dxa"/>
            <w:left w:w="0" w:type="dxa"/>
            <w:bottom w:w="0" w:type="dxa"/>
            <w:right w:w="0" w:type="dxa"/>
          </w:tblCellMar>
        </w:tblPrEx>
        <w:trPr>
          <w:tblCellSpacing w:w="0" w:type="dxa"/>
        </w:trPr>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项目业主</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项目名称</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开工日期</w:t>
            </w:r>
          </w:p>
        </w:tc>
        <w:tc>
          <w:tcPr>
            <w:tcW w:w="15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竣工（交工）日期</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建设规模</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合同价格（元）</w:t>
            </w:r>
          </w:p>
        </w:tc>
        <w:tc>
          <w:tcPr>
            <w:tcW w:w="1800" w:type="dxa"/>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项目负责人</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bl>
    <w:p>
      <w:pPr>
        <w:widowControl/>
        <w:jc w:val="left"/>
        <w:rPr>
          <w:rFonts w:ascii="微软雅黑" w:hAnsi="微软雅黑" w:eastAsia="微软雅黑" w:cs="Arial"/>
          <w:vanish/>
          <w:color w:val="0D0D03"/>
          <w:kern w:val="0"/>
          <w:szCs w:val="21"/>
        </w:rPr>
      </w:pPr>
    </w:p>
    <w:tbl>
      <w:tblPr>
        <w:tblStyle w:val="9"/>
        <w:tblW w:w="5000" w:type="pct"/>
        <w:tblCellSpacing w:w="0" w:type="dxa"/>
        <w:tblInd w:w="0" w:type="dxa"/>
        <w:tblLayout w:type="autofit"/>
        <w:tblCellMar>
          <w:top w:w="0" w:type="dxa"/>
          <w:left w:w="0" w:type="dxa"/>
          <w:bottom w:w="0" w:type="dxa"/>
          <w:right w:w="0" w:type="dxa"/>
        </w:tblCellMar>
      </w:tblPr>
      <w:tblGrid>
        <w:gridCol w:w="2121"/>
        <w:gridCol w:w="2121"/>
        <w:gridCol w:w="2122"/>
        <w:gridCol w:w="2122"/>
      </w:tblGrid>
      <w:tr>
        <w:tblPrEx>
          <w:tblCellMar>
            <w:top w:w="0" w:type="dxa"/>
            <w:left w:w="0" w:type="dxa"/>
            <w:bottom w:w="0" w:type="dxa"/>
            <w:right w:w="0" w:type="dxa"/>
          </w:tblCellMar>
        </w:tblPrEx>
        <w:trPr>
          <w:tblCellSpacing w:w="0" w:type="dxa"/>
        </w:trPr>
        <w:tc>
          <w:tcPr>
            <w:tcW w:w="0" w:type="auto"/>
            <w:gridSpan w:val="4"/>
            <w:tcBorders>
              <w:top w:val="nil"/>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其他投标人（除中标候选人之外的）评审情况</w:t>
            </w:r>
          </w:p>
        </w:tc>
      </w:tr>
      <w:tr>
        <w:tblPrEx>
          <w:tblCellMar>
            <w:top w:w="0" w:type="dxa"/>
            <w:left w:w="0" w:type="dxa"/>
            <w:bottom w:w="0" w:type="dxa"/>
            <w:right w:w="0" w:type="dxa"/>
          </w:tblCellMar>
        </w:tblPrEx>
        <w:trPr>
          <w:tblCellSpacing w:w="0" w:type="dxa"/>
        </w:trPr>
        <w:tc>
          <w:tcPr>
            <w:tcW w:w="1250" w:type="pc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投标人名称</w:t>
            </w:r>
          </w:p>
        </w:tc>
        <w:tc>
          <w:tcPr>
            <w:tcW w:w="1250" w:type="pc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投标报价（元）或否决投标依据条款（投标文件被认定为不合格所依据的招标文件评标办法中的评审因素和评审标准的条款）</w:t>
            </w:r>
          </w:p>
        </w:tc>
        <w:tc>
          <w:tcPr>
            <w:tcW w:w="1250" w:type="pc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经评审的投标价（元）或否决投标理由（投标文件被认定为不合格的具体事实,不得简单地表述为未响应招标文件实质性内容、某处有问题等）</w:t>
            </w:r>
          </w:p>
        </w:tc>
        <w:tc>
          <w:tcPr>
            <w:tcW w:w="1250" w:type="pc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综合评估得分或备注</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江西中鑫路桥集团有限公司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20387186.0100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20387186.0100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96.31</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凉山公路建设有限公司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资格条件</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06217：(资格条件)未安排项目总工;04763：(资格条件)无总工;510122918：(资格条件)无项目总工;1430：(资格条件)无项目总工。;513010401：(资格条件)无项目总工;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广元市永昌建设有限公司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20155957.0000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20155957.0000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98.05</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四川元盛建筑工程有限公司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20603669.0000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20603669.0000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94.68</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四川清木建筑工程有限公司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18353971.0000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18353971.0000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96.12</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四川赞拉建筑工程有限公司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20186785.0100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20186785.0100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97.81</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山东高速工程建设集团有限公司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资格条件</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06217：(资格条件)未提供财务承诺书;04763：(资格条件)无财务承诺书;510122918：(资格条件)无财务承诺书;1430：(资格条件)无财务承诺书。;513010401：(资格条件)无财务承诺书;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蓝海建设集团有限公司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20563576.0000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20563576.0000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94.98</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四川省江安县交通建筑工程有限责任公司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18282693.7500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18282693.7500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95.95</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平武兴达建设有限责任公司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17036625.7000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17036625.7000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92.81</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四川川新建筑工程有限公司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21160525.0000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21160525.0000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90.48</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四川懋丰公路工程有限公司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20692766.0000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20692766.0000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94</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祥昇建工有限公司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20360880.0000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20360880.0000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96.51</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中创国际建设集团有限公司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20481155.0000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20481155.0000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95.61</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四川合园水利工程有限公司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18376246.0000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18376246.0000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96.18</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四川富祥建筑工程有限公司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20982331.0000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20982331.0000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91.83</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四川兴林建设工程有限公司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20247281.0000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20247281.0000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97.36</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四川永晖建筑工程有限公司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21097711.0000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21097711.0000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90.96</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四川建基建筑工程有限公司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20358654.0000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20358654.0000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96.52</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四川攀丰建筑工程有限公司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资格条件</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06217：(资格条件)相关承诺书时间有误;04763：(资格条件)信誉承诺不满足要求;510122918：(资格条件)相关承诺时间不符合要求;1430：(资格条件)相关承诺函时间有误。;513010401：(资格条件)相关承诺书时间有误;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凯天建设发展集团有限公司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20336378.2800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20336378.2800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96.69</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四川信合源建筑工程有限公司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17262534.0000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17262534.0000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93.38</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四川创海建筑工程有限公司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20536846.5100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20536846.5100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95.19</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四川华友建筑实业有限责任公司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20447750.0000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20447750.0000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95.85</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四川京泰建工集团有限公司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资格条件</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06217：(资格条件)相关承诺书时间有误;04763：(资格条件)信誉承诺不满足要求;510122918：(资格条件)信誉承诺时间为2020年，不满足要求;1430：(资格条件)相关承诺函时间有误。;</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四川启创建设工程有限公司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18465342.0000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18465342.0000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96.4</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四川盛高建设工程有限公司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20288088.0000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20288088.0000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97.06</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四川仁厚建设集团有限公司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16950457.3500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16950457.3500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92.6</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四川山江建工集团有限公司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20271773.0000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20271773.0000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97.18</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诚捷祥集团有限公司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20533104.0000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20533104.0000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95.2</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四川中利源建设工程有限公司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资格条件</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06217：(资格条件)未安排项目经理;04763：(资格条件)无项目经理;510122918：(资格条件)无项目经理;1430：(资格条件)无项目经理。;513010401：(资格条件)无项目经理;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攀枝花瑞达交通工程有限责任公司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21138195.0000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21138195.0000</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90.64</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四川富云建设工程有限公司</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投标保证金、资格条件</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06217：(投标保证金)未提供财务承诺书;04763：(资格条件)无财务承诺;510122918：(资格条件)无财务承诺书;1430：(资格条件)无财务承诺书;513010401：(资格条件)无财务承诺书; </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center"/>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其它需公示的内容</w:t>
            </w:r>
          </w:p>
        </w:tc>
        <w:tc>
          <w:tcPr>
            <w:tcW w:w="0" w:type="auto"/>
            <w:gridSpan w:val="3"/>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p>
        </w:tc>
      </w:tr>
      <w:tr>
        <w:tblPrEx>
          <w:tblCellMar>
            <w:top w:w="0" w:type="dxa"/>
            <w:left w:w="0" w:type="dxa"/>
            <w:bottom w:w="0" w:type="dxa"/>
            <w:right w:w="0" w:type="dxa"/>
          </w:tblCellMar>
        </w:tblPrEx>
        <w:trPr>
          <w:tblCellSpacing w:w="0" w:type="dxa"/>
        </w:trPr>
        <w:tc>
          <w:tcPr>
            <w:tcW w:w="0" w:type="auto"/>
            <w:vMerge w:val="restart"/>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监督部门名称及监督电话</w:t>
            </w:r>
          </w:p>
        </w:tc>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项目审批部门：攀枝花市交通运输局</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联系电话：0812-3603269</w:t>
            </w:r>
          </w:p>
        </w:tc>
      </w:tr>
      <w:tr>
        <w:tblPrEx>
          <w:tblCellMar>
            <w:top w:w="0" w:type="dxa"/>
            <w:left w:w="0" w:type="dxa"/>
            <w:bottom w:w="0" w:type="dxa"/>
            <w:right w:w="0" w:type="dxa"/>
          </w:tblCellMar>
        </w:tblPrEx>
        <w:trPr>
          <w:tblCellSpacing w:w="0" w:type="dxa"/>
        </w:trPr>
        <w:tc>
          <w:tcPr>
            <w:tcW w:w="0" w:type="auto"/>
            <w:vMerge w:val="continue"/>
            <w:tcBorders>
              <w:top w:val="single" w:color="212121" w:sz="6" w:space="0"/>
              <w:left w:val="single" w:color="212121" w:sz="6" w:space="0"/>
              <w:bottom w:val="single" w:color="212121" w:sz="6" w:space="0"/>
              <w:right w:val="single" w:color="212121" w:sz="6" w:space="0"/>
            </w:tcBorders>
            <w:vAlign w:val="center"/>
          </w:tcPr>
          <w:p>
            <w:pPr>
              <w:widowControl/>
              <w:jc w:val="left"/>
              <w:rPr>
                <w:rFonts w:ascii="微软雅黑" w:hAnsi="微软雅黑" w:eastAsia="微软雅黑" w:cs="Arial"/>
                <w:color w:val="212121"/>
                <w:kern w:val="0"/>
                <w:szCs w:val="21"/>
              </w:rPr>
            </w:pPr>
          </w:p>
        </w:tc>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行业主管部门：攀枝花市交通运输局</w:t>
            </w:r>
          </w:p>
        </w:tc>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联系电话：0812-3603269</w:t>
            </w:r>
          </w:p>
        </w:tc>
      </w:tr>
      <w:tr>
        <w:tblPrEx>
          <w:tblCellMar>
            <w:top w:w="0" w:type="dxa"/>
            <w:left w:w="0" w:type="dxa"/>
            <w:bottom w:w="0" w:type="dxa"/>
            <w:right w:w="0" w:type="dxa"/>
          </w:tblCellMar>
        </w:tblPrEx>
        <w:trPr>
          <w:tblCellSpacing w:w="0" w:type="dxa"/>
        </w:trPr>
        <w:tc>
          <w:tcPr>
            <w:tcW w:w="0" w:type="auto"/>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异议投诉注意事项</w:t>
            </w:r>
          </w:p>
        </w:tc>
        <w:tc>
          <w:tcPr>
            <w:tcW w:w="0" w:type="auto"/>
            <w:gridSpan w:val="3"/>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spacing w:line="360" w:lineRule="atLeast"/>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1.投标人或者其他利害关系人对依法必须进行招标的项目的评标结果有异议的，应当在中标候选人公示期间提出。招标人应当自收到异议之日起3日内作出答复；作出答复前，应当暂停招标投标活动。 </w:t>
            </w:r>
          </w:p>
          <w:p>
            <w:pPr>
              <w:widowControl/>
              <w:spacing w:line="360" w:lineRule="atLeast"/>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2.投标人或者其他利害关系人认为评标结果不符合法律、行政法规规定的，可以自知道或者应当知道之日起10日内向有关行政监督部门投诉。投诉前应当先向招标人提出异议，异议答复期间不计算在前款规定的期限内。投诉书应当符合《工程建设项目招标投标活动投诉处理办法》规定。</w:t>
            </w:r>
          </w:p>
          <w:p>
            <w:pPr>
              <w:widowControl/>
              <w:spacing w:line="360" w:lineRule="atLeast"/>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3.对评标结果的投诉，涉及投标人弄虚作假骗取中标的由行业主管部门负责受理，涉及评标错误或评标无效的由项目审批部门负责受理。 </w:t>
            </w:r>
          </w:p>
          <w:p>
            <w:pPr>
              <w:widowControl/>
              <w:spacing w:line="360" w:lineRule="atLeast"/>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4.投诉人就同一事项向两个以上有权受理的行政监督部门投诉的，由最先收到投诉的行政监督部门负责处理。 </w:t>
            </w:r>
          </w:p>
          <w:p>
            <w:pPr>
              <w:widowControl/>
              <w:spacing w:line="360" w:lineRule="atLeast"/>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 xml:space="preserve">5.应先提出异议没有提出异议，超过投诉时效等不符合受理条件的投诉，有关行政监督部门不予受理； </w:t>
            </w:r>
          </w:p>
          <w:p>
            <w:pPr>
              <w:widowControl/>
              <w:spacing w:line="360" w:lineRule="atLeast"/>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投诉人故意捏造事实、伪造证明材料或者以非法手段取得证明材料进行投诉，给他人造成损失的，依法承担赔偿责任。</w:t>
            </w:r>
          </w:p>
        </w:tc>
      </w:tr>
      <w:tr>
        <w:tblPrEx>
          <w:tblCellMar>
            <w:top w:w="0" w:type="dxa"/>
            <w:left w:w="0" w:type="dxa"/>
            <w:bottom w:w="0" w:type="dxa"/>
            <w:right w:w="0" w:type="dxa"/>
          </w:tblCellMar>
        </w:tblPrEx>
        <w:trPr>
          <w:trHeight w:val="1050" w:hRule="atLeast"/>
          <w:tblCellSpacing w:w="0" w:type="dxa"/>
        </w:trPr>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招标人主要负责人签字、盖单位章:</w:t>
            </w:r>
            <w:r>
              <w:rPr>
                <w:rFonts w:hint="eastAsia" w:ascii="微软雅黑" w:hAnsi="微软雅黑" w:eastAsia="微软雅黑" w:cs="Arial"/>
                <w:color w:val="212121"/>
                <w:kern w:val="0"/>
                <w:szCs w:val="21"/>
              </w:rPr>
              <w:br w:type="textWrapping"/>
            </w:r>
            <w:r>
              <w:rPr>
                <w:rFonts w:hint="eastAsia" w:ascii="微软雅黑" w:hAnsi="微软雅黑" w:eastAsia="微软雅黑" w:cs="Arial"/>
                <w:color w:val="212121"/>
                <w:kern w:val="0"/>
                <w:szCs w:val="21"/>
              </w:rPr>
              <w:t xml:space="preserve">  </w:t>
            </w:r>
          </w:p>
        </w:tc>
        <w:tc>
          <w:tcPr>
            <w:tcW w:w="0" w:type="auto"/>
            <w:gridSpan w:val="2"/>
            <w:tcBorders>
              <w:top w:val="single" w:color="212121" w:sz="6" w:space="0"/>
              <w:left w:val="single" w:color="212121" w:sz="6" w:space="0"/>
              <w:bottom w:val="single" w:color="212121" w:sz="6" w:space="0"/>
              <w:right w:val="single" w:color="212121" w:sz="6" w:space="0"/>
            </w:tcBorders>
            <w:tcMar>
              <w:top w:w="75" w:type="dxa"/>
              <w:left w:w="75" w:type="dxa"/>
              <w:bottom w:w="75" w:type="dxa"/>
              <w:right w:w="75" w:type="dxa"/>
            </w:tcMar>
            <w:vAlign w:val="center"/>
          </w:tcPr>
          <w:p>
            <w:pPr>
              <w:widowControl/>
              <w:jc w:val="left"/>
              <w:rPr>
                <w:rFonts w:ascii="微软雅黑" w:hAnsi="微软雅黑" w:eastAsia="微软雅黑" w:cs="Arial"/>
                <w:color w:val="212121"/>
                <w:kern w:val="0"/>
                <w:szCs w:val="21"/>
              </w:rPr>
            </w:pPr>
            <w:r>
              <w:rPr>
                <w:rFonts w:hint="eastAsia" w:ascii="微软雅黑" w:hAnsi="微软雅黑" w:eastAsia="微软雅黑" w:cs="Arial"/>
                <w:color w:val="212121"/>
                <w:kern w:val="0"/>
                <w:szCs w:val="21"/>
              </w:rPr>
              <w:t>招标代理机构主要负责人签字、盖单位章：</w:t>
            </w:r>
            <w:r>
              <w:rPr>
                <w:rFonts w:hint="eastAsia" w:ascii="微软雅黑" w:hAnsi="微软雅黑" w:eastAsia="微软雅黑" w:cs="Arial"/>
                <w:color w:val="212121"/>
                <w:kern w:val="0"/>
                <w:szCs w:val="21"/>
              </w:rPr>
              <w:br w:type="textWrapping"/>
            </w:r>
            <w:r>
              <w:rPr>
                <w:rFonts w:hint="eastAsia" w:ascii="微软雅黑" w:hAnsi="微软雅黑" w:eastAsia="微软雅黑" w:cs="Arial"/>
                <w:color w:val="212121"/>
                <w:kern w:val="0"/>
                <w:szCs w:val="21"/>
              </w:rPr>
              <w:t xml:space="preserve">  </w:t>
            </w:r>
          </w:p>
        </w:tc>
      </w:tr>
    </w:tbl>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 xml:space="preserve">注：1.实行电子评标的，中标候选人公示的内容作为评标报告的一部分，由评标软件自动生成，评标委员会复核，招标人或其委托的招标代理机构电子签名和签章确认；还没有实行电子评标的，招标人应根据公示标准文本要求，严格按评标报告和投标文件真实完整地填报公示信息，不得隐瞒、歪曲应当公示的信息，并对填写的中标候选人公示内容的完整性、真实性、准确性和一致性负责。表中所有空格内容均须填写，不得空白，如确实不须填写或无法填写，应在空格中填写“无”。 </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 xml:space="preserve">2.中标候选人是联合体的，“中标候选人名称”中联合体各方的名称均应填写。 </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 xml:space="preserve">3.表中的“中标候选人类似业绩”和“中标候选人项目负责人类似业绩” 应填写中标候选人在投标文件中所附所有业绩。 </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 xml:space="preserve">4.表中的“项目负责人”施工招标指项目经理、 监理招标指项目总监等；表中的“项目技术负责人”是指项目主要技术人员或项目总工，如设计中只有多个专业技术负责人，应都作为项目技术负责人，扩展表格，分别填写。 </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5.表中的“开工日期”和“竣工日期”、“交工日期”以各有关行政监督部门相关规定为准。</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 xml:space="preserve">6.日期（年月日）的格式统一以阿拉伯数字表示。如：2015年9月1日，填写为20150901； 2015年9月，填写为201509； 再如2015年，填写为2015，2015/9/15 9:00:00填写为20150915－9:00:00。 </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 xml:space="preserve">7.表中的“合同价格”，是指承包人按合同约定完成了包括缺陷责任期内的全部承包工作后，发包人应付给承包人的金额，包括在履行合同过程中按合同约定进行的变更和调整。元指人民币元。 </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 xml:space="preserve">8.表中的“建设规模”采购招标应填写主要货物的数量、类型、规格等技术参数。 </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 xml:space="preserve">9.参与投标的所有投标人都需要公示，除中标候选人之外，其他投标人在“其他投标人（除中标候选人之外的）评审情况”中填写。没有被否决的投标，填写投标人名称、投标报价（元）、经评审的投标价（元）、综合评标得分；被否决的投标，填写投标人名称、否决投标依据条款、否决投标理由、备注。 </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 xml:space="preserve">10.投标人认为评标委员会对本单位的评审可能存在错误的，可以在公示期内要求招标人提供评标报告中关于本单位的评审内容，招标人在收到投标人申请之日起，3日内予以答复。招标人不得泄露其他投标人相关的评标内容。 </w:t>
      </w:r>
    </w:p>
    <w:p>
      <w:pPr>
        <w:widowControl/>
        <w:jc w:val="left"/>
        <w:rPr>
          <w:rFonts w:ascii="微软雅黑" w:hAnsi="微软雅黑" w:eastAsia="微软雅黑" w:cs="Arial"/>
          <w:color w:val="0D0D03"/>
          <w:kern w:val="0"/>
          <w:sz w:val="18"/>
          <w:szCs w:val="18"/>
        </w:rPr>
      </w:pPr>
      <w:r>
        <w:rPr>
          <w:rFonts w:hint="eastAsia" w:ascii="微软雅黑" w:hAnsi="微软雅黑" w:eastAsia="微软雅黑" w:cs="Arial"/>
          <w:color w:val="0D0D03"/>
          <w:kern w:val="0"/>
          <w:sz w:val="18"/>
          <w:szCs w:val="18"/>
        </w:rPr>
        <w:t>11.中标候选人公示纸质文本招标人须加盖单位公章，多页还应加盖骑缝章。</w:t>
      </w:r>
    </w:p>
    <w:p/>
    <w:p>
      <w:pPr>
        <w:rPr>
          <w:rFonts w:hint="eastAsia"/>
        </w:rPr>
      </w:pPr>
      <w:r>
        <w:drawing>
          <wp:inline distT="0" distB="0" distL="0" distR="0">
            <wp:extent cx="6122670" cy="6505575"/>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0"/>
                    <a:stretch>
                      <a:fillRect/>
                    </a:stretch>
                  </pic:blipFill>
                  <pic:spPr>
                    <a:xfrm>
                      <a:off x="0" y="0"/>
                      <a:ext cx="6120562" cy="6503004"/>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r>
        <w:drawing>
          <wp:inline distT="0" distB="0" distL="0" distR="0">
            <wp:extent cx="5274310" cy="8181975"/>
            <wp:effectExtent l="0" t="0" r="2540" b="952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1"/>
                    <a:stretch>
                      <a:fillRect/>
                    </a:stretch>
                  </pic:blipFill>
                  <pic:spPr>
                    <a:xfrm>
                      <a:off x="0" y="0"/>
                      <a:ext cx="5274310" cy="81823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A15"/>
    <w:rsid w:val="00033BF3"/>
    <w:rsid w:val="001736F3"/>
    <w:rsid w:val="001D0B16"/>
    <w:rsid w:val="005B4774"/>
    <w:rsid w:val="00621761"/>
    <w:rsid w:val="006B5E28"/>
    <w:rsid w:val="00AF1A15"/>
    <w:rsid w:val="00B718EE"/>
    <w:rsid w:val="00C74174"/>
    <w:rsid w:val="00E2687E"/>
    <w:rsid w:val="437B5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ind w:left="56"/>
      <w:jc w:val="left"/>
      <w:outlineLvl w:val="0"/>
    </w:pPr>
    <w:rPr>
      <w:rFonts w:ascii="黑体" w:hAnsi="黑体" w:eastAsia="黑体"/>
      <w:kern w:val="0"/>
      <w:sz w:val="56"/>
      <w:szCs w:val="56"/>
      <w:lang w:eastAsia="en-US"/>
    </w:rPr>
  </w:style>
  <w:style w:type="paragraph" w:styleId="3">
    <w:name w:val="heading 2"/>
    <w:basedOn w:val="1"/>
    <w:next w:val="1"/>
    <w:link w:val="17"/>
    <w:unhideWhenUsed/>
    <w:qFormat/>
    <w:uiPriority w:val="9"/>
    <w:pPr>
      <w:ind w:left="2381"/>
      <w:jc w:val="left"/>
      <w:outlineLvl w:val="1"/>
    </w:pPr>
    <w:rPr>
      <w:rFonts w:ascii="黑体" w:hAnsi="黑体" w:eastAsia="黑体"/>
      <w:kern w:val="0"/>
      <w:sz w:val="42"/>
      <w:szCs w:val="42"/>
      <w:lang w:eastAsia="en-US"/>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8"/>
    <w:qFormat/>
    <w:uiPriority w:val="1"/>
    <w:pPr>
      <w:ind w:left="144"/>
      <w:jc w:val="left"/>
    </w:pPr>
    <w:rPr>
      <w:rFonts w:ascii="宋体" w:hAnsi="宋体" w:eastAsia="宋体"/>
      <w:kern w:val="0"/>
      <w:sz w:val="24"/>
      <w:szCs w:val="24"/>
      <w:lang w:eastAsia="en-US"/>
    </w:rPr>
  </w:style>
  <w:style w:type="paragraph" w:styleId="6">
    <w:name w:val="Balloon Text"/>
    <w:basedOn w:val="1"/>
    <w:link w:val="15"/>
    <w:semiHidden/>
    <w:unhideWhenUsed/>
    <w:qFormat/>
    <w:uiPriority w:val="99"/>
    <w:rPr>
      <w:sz w:val="18"/>
      <w:szCs w:val="18"/>
    </w:rPr>
  </w:style>
  <w:style w:type="paragraph" w:styleId="7">
    <w:name w:val="footnote text"/>
    <w:basedOn w:val="1"/>
    <w:link w:val="19"/>
    <w:semiHidden/>
    <w:unhideWhenUsed/>
    <w:qFormat/>
    <w:uiPriority w:val="99"/>
    <w:pPr>
      <w:autoSpaceDE w:val="0"/>
      <w:autoSpaceDN w:val="0"/>
      <w:snapToGrid w:val="0"/>
      <w:jc w:val="left"/>
    </w:pPr>
    <w:rPr>
      <w:rFonts w:ascii="宋体" w:hAnsi="宋体" w:eastAsia="宋体" w:cs="宋体"/>
      <w:kern w:val="0"/>
      <w:sz w:val="18"/>
      <w:szCs w:val="18"/>
      <w:lang w:val="zh-CN" w:bidi="zh-CN"/>
    </w:rPr>
  </w:style>
  <w:style w:type="paragraph" w:styleId="8">
    <w:name w:val="Normal (Web)"/>
    <w:basedOn w:val="1"/>
    <w:unhideWhenUsed/>
    <w:qFormat/>
    <w:uiPriority w:val="99"/>
    <w:pPr>
      <w:widowControl/>
      <w:jc w:val="left"/>
    </w:pPr>
    <w:rPr>
      <w:rFonts w:ascii="微软雅黑" w:hAnsi="微软雅黑" w:eastAsia="微软雅黑" w:cs="宋体"/>
      <w:color w:val="323232"/>
      <w:kern w:val="0"/>
      <w:szCs w:val="21"/>
    </w:rPr>
  </w:style>
  <w:style w:type="table" w:styleId="10">
    <w:name w:val="Table Grid"/>
    <w:basedOn w:val="9"/>
    <w:qFormat/>
    <w:uiPriority w:val="39"/>
    <w:pPr>
      <w:widowControl w:val="0"/>
    </w:pPr>
    <w:rPr>
      <w:kern w:val="0"/>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styleId="13">
    <w:name w:val="Hyperlink"/>
    <w:basedOn w:val="11"/>
    <w:semiHidden/>
    <w:unhideWhenUsed/>
    <w:qFormat/>
    <w:uiPriority w:val="99"/>
    <w:rPr>
      <w:rFonts w:hint="eastAsia" w:ascii="微软雅黑" w:hAnsi="微软雅黑" w:eastAsia="微软雅黑"/>
      <w:color w:val="323232"/>
      <w:sz w:val="21"/>
      <w:szCs w:val="21"/>
      <w:u w:val="none"/>
    </w:rPr>
  </w:style>
  <w:style w:type="character" w:styleId="14">
    <w:name w:val="footnote reference"/>
    <w:basedOn w:val="11"/>
    <w:semiHidden/>
    <w:unhideWhenUsed/>
    <w:qFormat/>
    <w:uiPriority w:val="99"/>
    <w:rPr>
      <w:vertAlign w:val="superscript"/>
    </w:rPr>
  </w:style>
  <w:style w:type="character" w:customStyle="1" w:styleId="15">
    <w:name w:val="批注框文本 Char"/>
    <w:basedOn w:val="11"/>
    <w:link w:val="6"/>
    <w:semiHidden/>
    <w:qFormat/>
    <w:uiPriority w:val="99"/>
    <w:rPr>
      <w:sz w:val="18"/>
      <w:szCs w:val="18"/>
    </w:rPr>
  </w:style>
  <w:style w:type="character" w:customStyle="1" w:styleId="16">
    <w:name w:val="标题 1 Char"/>
    <w:basedOn w:val="11"/>
    <w:link w:val="2"/>
    <w:qFormat/>
    <w:uiPriority w:val="9"/>
    <w:rPr>
      <w:rFonts w:ascii="黑体" w:hAnsi="黑体" w:eastAsia="黑体"/>
      <w:kern w:val="0"/>
      <w:sz w:val="56"/>
      <w:szCs w:val="56"/>
      <w:lang w:eastAsia="en-US"/>
    </w:rPr>
  </w:style>
  <w:style w:type="character" w:customStyle="1" w:styleId="17">
    <w:name w:val="标题 2 Char"/>
    <w:basedOn w:val="11"/>
    <w:link w:val="3"/>
    <w:qFormat/>
    <w:uiPriority w:val="9"/>
    <w:rPr>
      <w:rFonts w:ascii="黑体" w:hAnsi="黑体" w:eastAsia="黑体"/>
      <w:kern w:val="0"/>
      <w:sz w:val="42"/>
      <w:szCs w:val="42"/>
      <w:lang w:eastAsia="en-US"/>
    </w:rPr>
  </w:style>
  <w:style w:type="character" w:customStyle="1" w:styleId="18">
    <w:name w:val="正文文本 Char"/>
    <w:basedOn w:val="11"/>
    <w:link w:val="5"/>
    <w:qFormat/>
    <w:uiPriority w:val="1"/>
    <w:rPr>
      <w:rFonts w:ascii="宋体" w:hAnsi="宋体" w:eastAsia="宋体"/>
      <w:kern w:val="0"/>
      <w:sz w:val="24"/>
      <w:szCs w:val="24"/>
      <w:lang w:eastAsia="en-US"/>
    </w:rPr>
  </w:style>
  <w:style w:type="character" w:customStyle="1" w:styleId="19">
    <w:name w:val="脚注文本 Char"/>
    <w:basedOn w:val="11"/>
    <w:link w:val="7"/>
    <w:semiHidden/>
    <w:qFormat/>
    <w:uiPriority w:val="99"/>
    <w:rPr>
      <w:rFonts w:ascii="宋体" w:hAnsi="宋体" w:eastAsia="宋体" w:cs="宋体"/>
      <w:kern w:val="0"/>
      <w:sz w:val="18"/>
      <w:szCs w:val="18"/>
      <w:lang w:val="zh-CN" w:bidi="zh-CN"/>
    </w:rPr>
  </w:style>
  <w:style w:type="character" w:customStyle="1" w:styleId="20">
    <w:name w:val="标题 3 Char"/>
    <w:basedOn w:val="11"/>
    <w:link w:val="4"/>
    <w:semiHidden/>
    <w:qFormat/>
    <w:uiPriority w:val="9"/>
    <w:rPr>
      <w:b/>
      <w:bCs/>
      <w:sz w:val="32"/>
      <w:szCs w:val="32"/>
    </w:rPr>
  </w:style>
  <w:style w:type="paragraph" w:customStyle="1" w:styleId="21">
    <w:name w:val="HTML Top of Form"/>
    <w:basedOn w:val="1"/>
    <w:next w:val="1"/>
    <w:link w:val="22"/>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22">
    <w:name w:val="z-窗体顶端 Char"/>
    <w:basedOn w:val="11"/>
    <w:link w:val="21"/>
    <w:semiHidden/>
    <w:qFormat/>
    <w:uiPriority w:val="99"/>
    <w:rPr>
      <w:rFonts w:ascii="Arial" w:hAnsi="Arial" w:eastAsia="宋体" w:cs="Arial"/>
      <w:vanish/>
      <w:kern w:val="0"/>
      <w:sz w:val="16"/>
      <w:szCs w:val="16"/>
    </w:rPr>
  </w:style>
  <w:style w:type="paragraph" w:customStyle="1" w:styleId="23">
    <w:name w:val="HTML Bottom of Form"/>
    <w:basedOn w:val="1"/>
    <w:next w:val="1"/>
    <w:link w:val="24"/>
    <w:semiHidden/>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24">
    <w:name w:val="z-窗体底端 Char"/>
    <w:basedOn w:val="11"/>
    <w:link w:val="23"/>
    <w:semiHidden/>
    <w:qFormat/>
    <w:uiPriority w:val="99"/>
    <w:rPr>
      <w:rFonts w:ascii="Arial" w:hAnsi="Arial" w:eastAsia="宋体" w:cs="Arial"/>
      <w:vanish/>
      <w:kern w:val="0"/>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1450</Words>
  <Characters>8265</Characters>
  <Lines>68</Lines>
  <Paragraphs>19</Paragraphs>
  <TotalTime>10</TotalTime>
  <ScaleCrop>false</ScaleCrop>
  <LinksUpToDate>false</LinksUpToDate>
  <CharactersWithSpaces>9696</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2021-12-21T16:26:00Z</dcterms:created>
  <dc:creator>xb21cn</dc:creator>
  <cp:lastModifiedBy>user</cp:lastModifiedBy>
  <dcterms:modified xsi:type="dcterms:W3CDTF">2022-01-26T16:42:14Z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