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89" w:rsidRPr="00C23789" w:rsidRDefault="00C23789" w:rsidP="00C23789">
      <w:pPr>
        <w:widowControl/>
        <w:shd w:val="clear" w:color="auto" w:fill="FFFFFF"/>
        <w:spacing w:line="440" w:lineRule="exact"/>
        <w:jc w:val="center"/>
        <w:outlineLvl w:val="0"/>
        <w:rPr>
          <w:rFonts w:ascii="宋体" w:eastAsia="宋体" w:hAnsi="宋体" w:cs="宋体"/>
          <w:b/>
          <w:bCs/>
          <w:kern w:val="36"/>
          <w:sz w:val="40"/>
          <w:szCs w:val="48"/>
        </w:rPr>
      </w:pPr>
      <w:r w:rsidRPr="00C23789">
        <w:rPr>
          <w:rFonts w:ascii="宋体" w:eastAsia="宋体" w:hAnsi="宋体" w:cs="宋体" w:hint="eastAsia"/>
          <w:b/>
          <w:bCs/>
          <w:kern w:val="36"/>
          <w:sz w:val="40"/>
          <w:szCs w:val="48"/>
        </w:rPr>
        <w:t>中华人民共和国招标投标法</w:t>
      </w:r>
    </w:p>
    <w:p w:rsidR="00C23789" w:rsidRPr="00C23789" w:rsidRDefault="00C23789" w:rsidP="00C23789">
      <w:pPr>
        <w:widowControl/>
        <w:shd w:val="clear" w:color="auto" w:fill="FFFFFF"/>
        <w:spacing w:line="440" w:lineRule="exact"/>
        <w:jc w:val="left"/>
        <w:outlineLvl w:val="2"/>
        <w:rPr>
          <w:rFonts w:ascii="宋体" w:eastAsia="宋体" w:hAnsi="宋体" w:cs="宋体" w:hint="eastAsia"/>
          <w:bCs/>
          <w:kern w:val="0"/>
          <w:sz w:val="18"/>
          <w:szCs w:val="27"/>
        </w:rPr>
      </w:pPr>
      <w:r w:rsidRPr="00C23789">
        <w:rPr>
          <w:rFonts w:ascii="宋体" w:eastAsia="宋体" w:hAnsi="宋体" w:cs="宋体" w:hint="eastAsia"/>
          <w:bCs/>
          <w:kern w:val="0"/>
          <w:sz w:val="18"/>
          <w:szCs w:val="27"/>
        </w:rPr>
        <w:t>（1999年8月30日第九届全国人民代表大会常务委员会第十一次会议通过　根据2017年12月27日第十二届全国人民代表大会常务委员会第三十一次会议《关于修改〈中华人民共和国招标投标法〉、〈中华人民共和国计量法〉的决定》修正）</w:t>
      </w:r>
    </w:p>
    <w:p w:rsidR="00C23789" w:rsidRPr="00C23789" w:rsidRDefault="00C23789" w:rsidP="00C23789">
      <w:pPr>
        <w:widowControl/>
        <w:shd w:val="clear" w:color="auto" w:fill="FFFFFF"/>
        <w:spacing w:line="440" w:lineRule="exact"/>
        <w:jc w:val="center"/>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目　　录</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第一章　总　　则</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第二章　招　　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第三章　投　　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第四章　开标、评标和中标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第五章　法律责任</w:t>
      </w:r>
    </w:p>
    <w:p w:rsid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第六章　附　　则</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p>
    <w:p w:rsidR="00C23789" w:rsidRDefault="00C23789" w:rsidP="00C23789">
      <w:pPr>
        <w:widowControl/>
        <w:shd w:val="clear" w:color="auto" w:fill="FFFFFF"/>
        <w:spacing w:line="440" w:lineRule="exact"/>
        <w:jc w:val="center"/>
        <w:rPr>
          <w:rFonts w:asciiTheme="minorEastAsia" w:hAnsiTheme="minorEastAsia" w:cs="宋体" w:hint="eastAsia"/>
          <w:b/>
          <w:kern w:val="0"/>
          <w:sz w:val="24"/>
          <w:szCs w:val="24"/>
        </w:rPr>
      </w:pPr>
      <w:r w:rsidRPr="00C23789">
        <w:rPr>
          <w:rFonts w:asciiTheme="minorEastAsia" w:hAnsiTheme="minorEastAsia" w:cs="宋体" w:hint="eastAsia"/>
          <w:b/>
          <w:kern w:val="0"/>
          <w:sz w:val="24"/>
          <w:szCs w:val="24"/>
        </w:rPr>
        <w:t>第一章　总　　则</w:t>
      </w:r>
    </w:p>
    <w:p w:rsidR="00C23789" w:rsidRPr="00C23789" w:rsidRDefault="00C23789" w:rsidP="00C23789">
      <w:pPr>
        <w:widowControl/>
        <w:shd w:val="clear" w:color="auto" w:fill="FFFFFF"/>
        <w:spacing w:line="440" w:lineRule="exact"/>
        <w:jc w:val="center"/>
        <w:rPr>
          <w:rFonts w:asciiTheme="minorEastAsia" w:hAnsiTheme="minorEastAsia" w:cs="宋体" w:hint="eastAsia"/>
          <w:b/>
          <w:kern w:val="0"/>
          <w:sz w:val="24"/>
          <w:szCs w:val="24"/>
        </w:rPr>
      </w:pP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第一条　为了规范招标投标活动，保护国家利益、社会公共利益和招标投标活动当事人的合法权益，提高经济效益，保证项目质量，制定本法。</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第二条　在中华人民共和国境内进行招标投标活动，适用本法。</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第三条　在中华人民共和国境内进行下列工程建设项目包括项目的勘察、设计、施工、监理以及与工程建设有关的重要设备、材料等的采购，必须进行招标：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（一）大型基础设施、公用事业等关系社会公共利益、公众安全的项目；</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（二）全部或者部分使用国有资金投资或者国家融资的项目；</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（三）使用国际组织或者外国政府贷款、援助资金的项目。</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前款所列项目的具体范围和规模标准，由国务院发展计划部门会同国务院有关部门制订，报国务院批准。</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法律或者国务院对必须进行招标的其他项目的范围有规定的，依照其规定。</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第四条　任何单位和个人不得将依法必须进行招标的项目化整为零或者以其他任何方式规避招标。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第五条　招标投标活动应当遵循公开、公平、公正和诚实信用的原则。</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第六条　依法必须进行招标的项目，其招标投标活动不受地区或者部门的限制。任何单位和个人不得违法限制或者排斥本地区、本系统以外的法人或者其他组织参加投标，不得以任何方式非法干涉招标投标活动。</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lastRenderedPageBreak/>
        <w:t xml:space="preserve">　　第七条　招标投标活动及其当事人应当接受依法实施的监督。</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有关行政监督部门依法对招标投标活动实施监督，依法查处招标投标活动中的违法行为。</w:t>
      </w:r>
    </w:p>
    <w:p w:rsid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对招标投标活动的行政监督及有关部门的具体职权划分，由国务院规定。</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p>
    <w:p w:rsidR="00C23789" w:rsidRDefault="00C23789" w:rsidP="00C23789">
      <w:pPr>
        <w:widowControl/>
        <w:shd w:val="clear" w:color="auto" w:fill="FFFFFF"/>
        <w:spacing w:line="440" w:lineRule="exact"/>
        <w:jc w:val="center"/>
        <w:rPr>
          <w:rFonts w:asciiTheme="minorEastAsia" w:hAnsiTheme="minorEastAsia" w:cs="宋体" w:hint="eastAsia"/>
          <w:b/>
          <w:kern w:val="0"/>
          <w:sz w:val="24"/>
          <w:szCs w:val="24"/>
        </w:rPr>
      </w:pPr>
      <w:r w:rsidRPr="00C23789">
        <w:rPr>
          <w:rFonts w:asciiTheme="minorEastAsia" w:hAnsiTheme="minorEastAsia" w:cs="宋体" w:hint="eastAsia"/>
          <w:b/>
          <w:kern w:val="0"/>
          <w:sz w:val="24"/>
          <w:szCs w:val="24"/>
        </w:rPr>
        <w:t>第二章　招　　标</w:t>
      </w:r>
    </w:p>
    <w:p w:rsidR="00C23789" w:rsidRPr="00C23789" w:rsidRDefault="00C23789" w:rsidP="00C23789">
      <w:pPr>
        <w:widowControl/>
        <w:shd w:val="clear" w:color="auto" w:fill="FFFFFF"/>
        <w:spacing w:line="440" w:lineRule="exact"/>
        <w:jc w:val="center"/>
        <w:rPr>
          <w:rFonts w:asciiTheme="minorEastAsia" w:hAnsiTheme="minorEastAsia" w:cs="宋体" w:hint="eastAsia"/>
          <w:b/>
          <w:kern w:val="0"/>
          <w:sz w:val="24"/>
          <w:szCs w:val="24"/>
        </w:rPr>
      </w:pP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第八条　招标人是依照本法规定提出招标项目、进行招标的法人或者其他组织。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第九条　招标项目按照国家有关规定需要履行项目审批手续的，应当先履行审批手续，取得批准。</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招标人应当有进行招标项目的相应资金或者资金来源已经落实，并应当在招标文件中如实载明。</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第十条　招标分为公开招标和邀请招标。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公开招标，是指招标人以招标公告的方式邀请不特定的法人或者其他组织投标。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邀请招标，是指招标人以投标邀请书的方式邀请特定的法人或者其他组织投标。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第十一条　国务院发展计划部门确定的国家重点项目和省、自治区、直辖市人民政府确定的地方重点项目不适宜公开招标的，经国务院发展计划部门或者省、自治区、直辖市人民政府批准，可以进行邀请招标。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第十二条　招标人有权自行选择招标代理机构，委托其办理招标事宜。任何单位和个人不得以任何方式为招标人指定招标代理机构。</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招标人具有编制招标文件和组织评标能力的，可以自行办理招标事宜。任何单位和个人不得强制其委托招标代理机构办理招标事宜。</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依法必须进行招标的项目，招标人自行办理招标事宜的，应当向有关行政监督部门备案。</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第十三条　招标代理机构是依法设立、从事招标代理业务并提供相关服务的社会中介组织。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招标代理机构应当具备下列条件：</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（一）有从事招标代理业务的营业场所和相应资金；</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lastRenderedPageBreak/>
        <w:t xml:space="preserve">　　（二）有能够编制招标文件和组织评标的相应专业力量。</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第十四条　招标代理机构与行政机关和其他国家机关不得存在隶属关系或者其他利益关系。</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第十五条　招标代理机构应当在招标人委托的范围内办理招标事宜，并遵守本法关于招标人的规定。</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第十六条　招标人采用公开招标方式的，应当发布招标公告。依法必须进行招标的项目的招标公告，应当通过国家指定的报刊、信息网络或者其他媒介发布。</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招标公告应当载明招标人的名称和地址、招标项目的性质、数量、实施地点和时间以及获取招标文件的办法等事项。</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第十七条　招标人采用邀请招标方式的，应当向三个以上具备承担招标项目的能力、资信良好的特定的法人或者其他组织发出投标邀请书。</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投标邀请书应当载明本法第十六条第二款规定的事项。</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第十八条　招标人可以根据招标项目本身的要求，在招标公告或者投标邀请书中，要求潜在投标人提供有关资质证明文件和业绩情况，并对潜在投标人进行资格审查；国家对投标人的资格条件有规定的，依照其规定。</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招标人不得以不合理的条件限制或者排斥潜在投标人，不得对潜在投标人实行歧视待遇。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第十九条　招标人应当根据招标项目的特点和需要编制招标文件。招标文件应当包括招标项目的技术要求、对投标人资格审查的标准、投标报价要求和评标标准等所有实质性要求和条件以及拟签订合同的主要条款。</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国家对招标项目的技术、标准有规定的，招标人应当按照其规定在招标文件中提出相应要求。</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招标项目需要划分标段、确定工期的，招标人应当合理划分标段、确定工期，并在招标文件中载明。</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第二十条　招标文件不得要求或者标明特定的生产供应者以及含有倾向或者排斥潜在投标人的其他内容。</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第二十一条　招标人根据招标项目的具体情况，可以组织潜在投标人踏勘项目现场。</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第二十二条　招标人不得向他人透露已获取招标文件的潜在投标人的名称、数量以及可能影响公平竞争的有关招标投标的其他情况。</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招标人设有标底的，标底必须保密。</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lastRenderedPageBreak/>
        <w:t xml:space="preserve">　　第二十三条　招标人对已发出的招标文件进行必要的澄清或者修改的，应当在招标文件要求提交投标文件截止时间至少十五日前，以书面形式通知所有招标文件收受人。该澄清或者修改的内容为招标文件的组成部分。</w:t>
      </w:r>
    </w:p>
    <w:p w:rsid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第二十四条　招标人应当确定投标人编制投标文件所需要的合理时间；但是，依法必须进行招标的项目，自招标文件开始发出之日起至投标人提交投标文件截止之日止，最短不得少于二十日。</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p>
    <w:p w:rsidR="00C23789" w:rsidRDefault="00C23789" w:rsidP="00C23789">
      <w:pPr>
        <w:widowControl/>
        <w:shd w:val="clear" w:color="auto" w:fill="FFFFFF"/>
        <w:spacing w:line="440" w:lineRule="exact"/>
        <w:jc w:val="center"/>
        <w:rPr>
          <w:rFonts w:asciiTheme="minorEastAsia" w:hAnsiTheme="minorEastAsia" w:cs="宋体" w:hint="eastAsia"/>
          <w:b/>
          <w:kern w:val="0"/>
          <w:sz w:val="24"/>
          <w:szCs w:val="24"/>
        </w:rPr>
      </w:pPr>
      <w:r w:rsidRPr="00C23789">
        <w:rPr>
          <w:rFonts w:asciiTheme="minorEastAsia" w:hAnsiTheme="minorEastAsia" w:cs="宋体" w:hint="eastAsia"/>
          <w:b/>
          <w:kern w:val="0"/>
          <w:sz w:val="24"/>
          <w:szCs w:val="24"/>
        </w:rPr>
        <w:t>第三章　投　　标</w:t>
      </w:r>
    </w:p>
    <w:p w:rsidR="00C23789" w:rsidRPr="00C23789" w:rsidRDefault="00C23789" w:rsidP="00C23789">
      <w:pPr>
        <w:widowControl/>
        <w:shd w:val="clear" w:color="auto" w:fill="FFFFFF"/>
        <w:spacing w:line="440" w:lineRule="exact"/>
        <w:jc w:val="center"/>
        <w:rPr>
          <w:rFonts w:asciiTheme="minorEastAsia" w:hAnsiTheme="minorEastAsia" w:cs="宋体" w:hint="eastAsia"/>
          <w:b/>
          <w:kern w:val="0"/>
          <w:sz w:val="24"/>
          <w:szCs w:val="24"/>
        </w:rPr>
      </w:pP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第二十五条　投标人是响应招标、参加投标竞争的法人或者其他组织。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依法招标的科研项目允许个人参加投标的，投标的个人适用本法有关投标人的规定。</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第二十六条　投标人应当具备承担招标项目的能力；国家有关规定对投标人资格条件或者招标文件对投标人资格条件有规定的，投标人应当具备规定的资格条件。</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第二十七条　投标人应当按照招标文件的要求编制投标文件。投标文件应当对招标文件提出的实质性要求和条件作出响应。</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招标项目属于建设施工的，投标文件的内容应当包括拟派出的项目负责人与主要技术人员的简历、业绩和拟用于完成招标项目的机械设备等。</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第二十八条　投标人应当在招标文件要求提交投标文件的截止时间前，将投标文件送达投标地点。招标人收到投标文件后，应当签收保存，不得开启。投标人少于三个的，招标人应当依照本法重新招标。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在招标文件要求提交投标文件的截止时间后送达的投标文件，招标人应当拒收。</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第二十九条　投标人在招标文件要求提交投标文件的截止时间前，可以补充、修改或者撤回已提交的投标文件，并书面通知招标人。补充、修改的内容为投标文件的组成部分。</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第三十条　投标人根据招标文件载明的项目实际情况，拟在中标后将中标项目的部分非主体、非关键性工作进行分包的，应当在投标文件中载明。</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第三十一条　两个以上法人或者其他组织可以组成一个联合体，以一个投标人的身份共同投标。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lastRenderedPageBreak/>
        <w:t xml:space="preserve">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招标人不得强制投标人组成联合体共同投标，不得限制投标人之间的竞争。</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第三十二条　投标人不得相互串通投标报价，不得排挤其他投标人的公平竞争，损害招标人或者其他投标人的合法权益。</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投标人不得与招标人串通投标，损害国家利益、社会公共利益或者他人的合法权益。</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禁止投标人以向招标人或者评标委员会成员行贿的手段谋取中标。</w:t>
      </w:r>
    </w:p>
    <w:p w:rsid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第三十三条　投标人不得以低于成本的报价竞标，也不得以他人名义投标或者以其他方式弄虚作假，骗取中标。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p>
    <w:p w:rsidR="00C23789" w:rsidRDefault="00C23789" w:rsidP="00C23789">
      <w:pPr>
        <w:widowControl/>
        <w:shd w:val="clear" w:color="auto" w:fill="FFFFFF"/>
        <w:spacing w:line="440" w:lineRule="exact"/>
        <w:jc w:val="center"/>
        <w:rPr>
          <w:rFonts w:asciiTheme="minorEastAsia" w:hAnsiTheme="minorEastAsia" w:cs="宋体" w:hint="eastAsia"/>
          <w:b/>
          <w:kern w:val="0"/>
          <w:sz w:val="24"/>
          <w:szCs w:val="24"/>
        </w:rPr>
      </w:pPr>
      <w:r w:rsidRPr="00C23789">
        <w:rPr>
          <w:rFonts w:asciiTheme="minorEastAsia" w:hAnsiTheme="minorEastAsia" w:cs="宋体" w:hint="eastAsia"/>
          <w:b/>
          <w:kern w:val="0"/>
          <w:sz w:val="24"/>
          <w:szCs w:val="24"/>
        </w:rPr>
        <w:t>第四章　开标、评标和中标</w:t>
      </w:r>
    </w:p>
    <w:p w:rsidR="00C23789" w:rsidRPr="00C23789" w:rsidRDefault="00C23789" w:rsidP="00C23789">
      <w:pPr>
        <w:widowControl/>
        <w:shd w:val="clear" w:color="auto" w:fill="FFFFFF"/>
        <w:spacing w:line="440" w:lineRule="exact"/>
        <w:jc w:val="center"/>
        <w:rPr>
          <w:rFonts w:asciiTheme="minorEastAsia" w:hAnsiTheme="minorEastAsia" w:cs="宋体" w:hint="eastAsia"/>
          <w:b/>
          <w:kern w:val="0"/>
          <w:sz w:val="24"/>
          <w:szCs w:val="24"/>
        </w:rPr>
      </w:pP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第三十四条　开标应当在招标文件确定的提交投标文件截止时间的同一时间公开进行；开标地点应当为招标文件中预先确定的地点。</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第三十五条　开标由招标人主持，邀请所有投标人参加。</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第三十六条　开标时，由投标人或者其推选的代表检查投标文件的密封情况，也可以由招标人委托的公证机构检查并公证；经确认无误后，由工作人员当众拆封，宣读投标人名称、投标价格和投标文件的其他主要内容。</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招标人在招标文件要求提交投标文件的截止时间前收到的所有投标文件，开标时都应当当众予以拆封、宣读。</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开标过程应当记录，并存档备查。</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第三十七条　评标由招标人依法组建的评标委员会负责。</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依法必须进行招标的项目，其评标委员会由招标人的代表和有关技术、经济等方面的专家组成，成员人数为五人以上单数，其中技术、经济等方面的专家不得少于成员总数的三分之二。</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lastRenderedPageBreak/>
        <w:t xml:space="preserve">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与投标人有利害关系的人不得进入相关项目的评标委员会；已经进入的应当更换。</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评标委员会成员的名单在中标结果确定前应当保密。</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第三十八条　招标人应当采取必要的措施，保证评标在严格保密的情况下进行。</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任何单位和个人不得非法干预、影响评标的过程和结果。</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第三十九条　评标委员会可以要求投标人对投标文件中含义不明确的内容作必要的澄清或者说明，但是澄清或者说明不得超出投标文件的范围或者改变投标文件的实质性内容。</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第四十条　评标委员会应当按照招标文件确定的评标标准和方法，对投标文件进行评审和比较；设有标底的，应当参考标底。评标委员会完成评标后，应当向招标人提出书面评标报告，并推荐合格的中标候选人。</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招标人根据评标委员会提出的书面评标报告和推荐的中标候选人确定中标人。招标人也可以授权评标委员会直接确定中标人。</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国务院对特定招标项目的评标有特别规定的，从其规定。</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第四十一条　中标人的投标应当符合下列条件之一：</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（一）能够最大限度地满足招标文件中规定的各项综合评价标准；</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（二）能够满足招标文件的实质性要求，并且经评审的投标价格最低；但是投标价格低于成本的除外。</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第四十二条　评标委员会经评审，认为所有投标都不符合招标文件要求的，可以否决所有投标。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依法必须进行招标的项目的所有投标被否决的，招标人应当依照本法重新招标。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第四十三条　在确定中标人前，招标人不得与投标人就投标价格、投标方案等实质性内容进行谈判。</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第四十四条　评标委员会成员应当客观、公正地履行职务，遵守职业道德，对所提出的评审意见承担个人责任。</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lastRenderedPageBreak/>
        <w:t xml:space="preserve">　　评标委员会成员不得私下接触投标人，不得收受投标人的财物或者其他好处。</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评标委员会成员和参与评标的有关工作人员不得透露对投标文件的评审和比较、中标候选人的推荐情况以及与评标有关的其他情况。</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第四十五条　中标人确定后，招标人应当向中标人发出中标通知书，并同时将中标结果通知所有未中标的投标人。</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中标通知书对招标人和中标人具有法律效力。中标通知书发出后，招标人改变中标结果的，或者中标人放弃中标项目的，应当依法承担法律责任。</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第四十六条　招标人和中标人应当自中标通知书发出之日起三十日内，按照招标文件和中标人的投标文件订立书面合同。招标人和中标人不得再行订立背离合同实质性内容的其他协议。</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招标文件要求中标人提交履约保证金的，中标人应当提交。</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第四十七条　依法必须进行招标的项目，招标人应当自确定中标人之日起十五日内，向有关行政监督部门提交招标投标情况的书面报告。</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第四十八条　中标人应当按照合同约定履行义务，完成中标项目。中标人不得向他人转让中标项目，也不得将中标项目肢解后分别向他人转让。</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中标人按照合同约定或者经招标人同意，可以将中标项目的部分非主体、非关键性工作分包给他人完成。接受分包的人应当具备相应的资格条件，并不得再次分包。</w:t>
      </w:r>
    </w:p>
    <w:p w:rsid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中标人应当就分包项目向招标人负责，接受分包的人就分包项目承担连带责任。</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p>
    <w:p w:rsidR="00C23789" w:rsidRDefault="00C23789" w:rsidP="00C23789">
      <w:pPr>
        <w:widowControl/>
        <w:shd w:val="clear" w:color="auto" w:fill="FFFFFF"/>
        <w:spacing w:line="440" w:lineRule="exact"/>
        <w:jc w:val="center"/>
        <w:rPr>
          <w:rFonts w:asciiTheme="minorEastAsia" w:hAnsiTheme="minorEastAsia" w:cs="宋体" w:hint="eastAsia"/>
          <w:b/>
          <w:kern w:val="0"/>
          <w:sz w:val="24"/>
          <w:szCs w:val="24"/>
        </w:rPr>
      </w:pPr>
      <w:r w:rsidRPr="00C23789">
        <w:rPr>
          <w:rFonts w:asciiTheme="minorEastAsia" w:hAnsiTheme="minorEastAsia" w:cs="宋体" w:hint="eastAsia"/>
          <w:b/>
          <w:kern w:val="0"/>
          <w:sz w:val="24"/>
          <w:szCs w:val="24"/>
        </w:rPr>
        <w:t>第五章　法律责任</w:t>
      </w:r>
    </w:p>
    <w:p w:rsidR="00C23789" w:rsidRPr="00C23789" w:rsidRDefault="00C23789" w:rsidP="00C23789">
      <w:pPr>
        <w:widowControl/>
        <w:shd w:val="clear" w:color="auto" w:fill="FFFFFF"/>
        <w:spacing w:line="440" w:lineRule="exact"/>
        <w:jc w:val="center"/>
        <w:rPr>
          <w:rFonts w:asciiTheme="minorEastAsia" w:hAnsiTheme="minorEastAsia" w:cs="宋体" w:hint="eastAsia"/>
          <w:b/>
          <w:kern w:val="0"/>
          <w:sz w:val="24"/>
          <w:szCs w:val="24"/>
        </w:rPr>
      </w:pP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w:t>
      </w:r>
      <w:r w:rsidRPr="00C23789">
        <w:rPr>
          <w:rFonts w:asciiTheme="minorEastAsia" w:hAnsiTheme="minorEastAsia" w:cs="宋体" w:hint="eastAsia"/>
          <w:kern w:val="0"/>
          <w:sz w:val="24"/>
          <w:szCs w:val="24"/>
        </w:rPr>
        <w:lastRenderedPageBreak/>
        <w:t>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前款所列行为影响中标结果的，中标无效。</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前款所列行为影响中标结果的，中标无效。</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第五十四条　投标人以他人名义投标或者以其他方式弄虚作假，骗取中标的，中标无效，给招标人造成损失的，依法承担赔偿责任；构成犯罪的，依法追究刑事责任。</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lastRenderedPageBreak/>
        <w:t xml:space="preserve">　　第五十五条　依法必须进行招标的项目，招标人违反本法规定，与投标人就投标价格、投标方案等实质性内容进行谈判的，给予警告，对单位直接负责的主管人员和其他直接责任人员依法给予处分。</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前款所列行为影响中标结果的，中标无效。</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第五十九条　招标人与中标人不按照招标文件和中标人的投标文件订立合同的，或者招标人、中标人订立背离合同实质性内容的协议的，责令改正；可以处中标项目金额千分之五以上千分之十以下的罚款。</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第六十条　中标人不履行与招标人订立的合同的，履约保证金不予退还，给招标人造成的损失超过履约保证金数额的，还应当对超过部分予以赔偿；没有提交履约保证金的，应当对招标人的损失承担赔偿责任。</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中标人不按照与招标人订立的合同履行义务，情节严重的，取消其二年至五年内参加依法必须进行招标的项目的投标资格并予以公告，直至由工商行政管理机关吊销营业执照。</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因不可抗力不能履行合同的，不适用前两款规定。</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第六十一条　本章规定的行政处罚，由国务院规定的有关行政监督部门决定。本法已对实施行政处罚的机关作出规定的除外。</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lastRenderedPageBreak/>
        <w:t xml:space="preserve">　　第六十二条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个人利用职权进行前款违法行为的，依照前款规定追究责任。</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第六十三条　对招标投标活动依法负有行政监督职责的国家机关工作人员徇私舞弊、滥用职权或者玩忽职守，构成犯罪的，依法追究刑事责任；不构成犯罪的，依法给予行政处分。</w:t>
      </w:r>
    </w:p>
    <w:p w:rsid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第六十四条　依法必须进行招标的项目违反本法规定，中标无效的，应当依照本法规定的中标条件从其余投标人中重新确定中标人或者依照本法重新进行招标。</w:t>
      </w:r>
    </w:p>
    <w:p w:rsid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p>
    <w:p w:rsidR="00C23789" w:rsidRDefault="00C23789" w:rsidP="00C23789">
      <w:pPr>
        <w:widowControl/>
        <w:shd w:val="clear" w:color="auto" w:fill="FFFFFF"/>
        <w:spacing w:line="440" w:lineRule="exact"/>
        <w:jc w:val="center"/>
        <w:rPr>
          <w:rFonts w:asciiTheme="minorEastAsia" w:hAnsiTheme="minorEastAsia" w:cs="宋体" w:hint="eastAsia"/>
          <w:b/>
          <w:kern w:val="0"/>
          <w:sz w:val="24"/>
          <w:szCs w:val="24"/>
        </w:rPr>
      </w:pPr>
      <w:r w:rsidRPr="00C23789">
        <w:rPr>
          <w:rFonts w:asciiTheme="minorEastAsia" w:hAnsiTheme="minorEastAsia" w:cs="宋体" w:hint="eastAsia"/>
          <w:b/>
          <w:kern w:val="0"/>
          <w:sz w:val="24"/>
          <w:szCs w:val="24"/>
        </w:rPr>
        <w:t>第六章　附　　则</w:t>
      </w:r>
    </w:p>
    <w:p w:rsidR="00C23789" w:rsidRPr="00C23789" w:rsidRDefault="00C23789" w:rsidP="00C23789">
      <w:pPr>
        <w:widowControl/>
        <w:shd w:val="clear" w:color="auto" w:fill="FFFFFF"/>
        <w:spacing w:line="440" w:lineRule="exact"/>
        <w:jc w:val="center"/>
        <w:rPr>
          <w:rFonts w:asciiTheme="minorEastAsia" w:hAnsiTheme="minorEastAsia" w:cs="宋体" w:hint="eastAsia"/>
          <w:b/>
          <w:kern w:val="0"/>
          <w:sz w:val="24"/>
          <w:szCs w:val="24"/>
        </w:rPr>
      </w:pP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第六十五条　投标人和其他利害关系人认为招标投标活动不符合本法有关规定的，有权向招标人提出异议或者依法向有关行政监督部门投诉。</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第六十六条　涉及国家安全、国家秘密、抢险救灾或者属于利用扶贫资金实行以工代赈、需要使用农民工等特殊情况，不适宜进行招标的项目，按照国家有关规定可以不进行招标。</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第六十七条　使用国际组织或者外国政府贷款、援助资金的项目进行招标，贷款方、资金提供方对招标投标的具体条件和程序有不同规定的，可以适用其规定，但违背中华人民共和国的社会公共利益的除外。</w:t>
      </w:r>
    </w:p>
    <w:p w:rsidR="00C23789" w:rsidRPr="00C23789" w:rsidRDefault="00C23789" w:rsidP="00C23789">
      <w:pPr>
        <w:widowControl/>
        <w:shd w:val="clear" w:color="auto" w:fill="FFFFFF"/>
        <w:spacing w:line="440" w:lineRule="exact"/>
        <w:jc w:val="left"/>
        <w:rPr>
          <w:rFonts w:asciiTheme="minorEastAsia" w:hAnsiTheme="minorEastAsia" w:cs="宋体" w:hint="eastAsia"/>
          <w:kern w:val="0"/>
          <w:sz w:val="24"/>
          <w:szCs w:val="24"/>
        </w:rPr>
      </w:pPr>
      <w:r w:rsidRPr="00C23789">
        <w:rPr>
          <w:rFonts w:asciiTheme="minorEastAsia" w:hAnsiTheme="minorEastAsia" w:cs="宋体" w:hint="eastAsia"/>
          <w:kern w:val="0"/>
          <w:sz w:val="24"/>
          <w:szCs w:val="24"/>
        </w:rPr>
        <w:t xml:space="preserve">　　第六十八条　本法自2000年1月1日起施行。</w:t>
      </w:r>
    </w:p>
    <w:p w:rsidR="00377A68" w:rsidRPr="00C23789" w:rsidRDefault="00377A68" w:rsidP="00C23789">
      <w:pPr>
        <w:spacing w:line="440" w:lineRule="exact"/>
        <w:rPr>
          <w:rFonts w:asciiTheme="minorEastAsia" w:hAnsiTheme="minorEastAsia"/>
          <w:sz w:val="24"/>
          <w:szCs w:val="24"/>
        </w:rPr>
      </w:pPr>
    </w:p>
    <w:sectPr w:rsidR="00377A68" w:rsidRPr="00C23789" w:rsidSect="00377A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112" w:rsidRDefault="004C6112" w:rsidP="00CE1826">
      <w:r>
        <w:separator/>
      </w:r>
    </w:p>
  </w:endnote>
  <w:endnote w:type="continuationSeparator" w:id="1">
    <w:p w:rsidR="004C6112" w:rsidRDefault="004C6112" w:rsidP="00CE18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71"/>
      <w:docPartObj>
        <w:docPartGallery w:val="Page Numbers (Bottom of Page)"/>
        <w:docPartUnique/>
      </w:docPartObj>
    </w:sdtPr>
    <w:sdtContent>
      <w:p w:rsidR="00CE1826" w:rsidRDefault="00CE1826">
        <w:pPr>
          <w:pStyle w:val="a6"/>
          <w:jc w:val="center"/>
        </w:pPr>
        <w:fldSimple w:instr=" PAGE   \* MERGEFORMAT ">
          <w:r w:rsidRPr="00CE1826">
            <w:rPr>
              <w:noProof/>
              <w:lang w:val="zh-CN"/>
            </w:rPr>
            <w:t>1</w:t>
          </w:r>
        </w:fldSimple>
      </w:p>
    </w:sdtContent>
  </w:sdt>
  <w:p w:rsidR="00CE1826" w:rsidRDefault="00CE18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112" w:rsidRDefault="004C6112" w:rsidP="00CE1826">
      <w:r>
        <w:separator/>
      </w:r>
    </w:p>
  </w:footnote>
  <w:footnote w:type="continuationSeparator" w:id="1">
    <w:p w:rsidR="004C6112" w:rsidRDefault="004C6112" w:rsidP="00CE18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3789"/>
    <w:rsid w:val="00377A68"/>
    <w:rsid w:val="004C6112"/>
    <w:rsid w:val="00C23789"/>
    <w:rsid w:val="00CE18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68"/>
    <w:pPr>
      <w:widowControl w:val="0"/>
      <w:jc w:val="both"/>
    </w:pPr>
  </w:style>
  <w:style w:type="paragraph" w:styleId="1">
    <w:name w:val="heading 1"/>
    <w:basedOn w:val="a"/>
    <w:link w:val="1Char"/>
    <w:uiPriority w:val="9"/>
    <w:qFormat/>
    <w:rsid w:val="00C23789"/>
    <w:pPr>
      <w:widowControl/>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C23789"/>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23789"/>
    <w:rPr>
      <w:rFonts w:ascii="宋体" w:eastAsia="宋体" w:hAnsi="宋体" w:cs="宋体"/>
      <w:b/>
      <w:bCs/>
      <w:kern w:val="36"/>
      <w:sz w:val="48"/>
      <w:szCs w:val="48"/>
    </w:rPr>
  </w:style>
  <w:style w:type="character" w:customStyle="1" w:styleId="3Char">
    <w:name w:val="标题 3 Char"/>
    <w:basedOn w:val="a0"/>
    <w:link w:val="3"/>
    <w:uiPriority w:val="9"/>
    <w:rsid w:val="00C23789"/>
    <w:rPr>
      <w:rFonts w:ascii="宋体" w:eastAsia="宋体" w:hAnsi="宋体" w:cs="宋体"/>
      <w:b/>
      <w:bCs/>
      <w:kern w:val="0"/>
      <w:sz w:val="27"/>
      <w:szCs w:val="27"/>
    </w:rPr>
  </w:style>
  <w:style w:type="character" w:styleId="a3">
    <w:name w:val="Hyperlink"/>
    <w:basedOn w:val="a0"/>
    <w:uiPriority w:val="99"/>
    <w:semiHidden/>
    <w:unhideWhenUsed/>
    <w:rsid w:val="00C23789"/>
    <w:rPr>
      <w:strike w:val="0"/>
      <w:dstrike w:val="0"/>
      <w:color w:val="005C81"/>
      <w:u w:val="none"/>
      <w:effect w:val="none"/>
    </w:rPr>
  </w:style>
  <w:style w:type="paragraph" w:styleId="a4">
    <w:name w:val="Normal (Web)"/>
    <w:basedOn w:val="a"/>
    <w:uiPriority w:val="99"/>
    <w:semiHidden/>
    <w:unhideWhenUsed/>
    <w:rsid w:val="00C23789"/>
    <w:pPr>
      <w:widowControl/>
      <w:jc w:val="left"/>
    </w:pPr>
    <w:rPr>
      <w:rFonts w:ascii="宋体" w:eastAsia="宋体" w:hAnsi="宋体" w:cs="宋体"/>
      <w:kern w:val="0"/>
      <w:sz w:val="24"/>
      <w:szCs w:val="24"/>
    </w:rPr>
  </w:style>
  <w:style w:type="character" w:customStyle="1" w:styleId="fr1">
    <w:name w:val="fr1"/>
    <w:basedOn w:val="a0"/>
    <w:rsid w:val="00C23789"/>
    <w:rPr>
      <w:vanish w:val="0"/>
      <w:webHidden w:val="0"/>
      <w:specVanish w:val="0"/>
    </w:rPr>
  </w:style>
  <w:style w:type="paragraph" w:styleId="a5">
    <w:name w:val="header"/>
    <w:basedOn w:val="a"/>
    <w:link w:val="Char"/>
    <w:uiPriority w:val="99"/>
    <w:semiHidden/>
    <w:unhideWhenUsed/>
    <w:rsid w:val="00CE1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E1826"/>
    <w:rPr>
      <w:sz w:val="18"/>
      <w:szCs w:val="18"/>
    </w:rPr>
  </w:style>
  <w:style w:type="paragraph" w:styleId="a6">
    <w:name w:val="footer"/>
    <w:basedOn w:val="a"/>
    <w:link w:val="Char0"/>
    <w:uiPriority w:val="99"/>
    <w:unhideWhenUsed/>
    <w:rsid w:val="00CE1826"/>
    <w:pPr>
      <w:tabs>
        <w:tab w:val="center" w:pos="4153"/>
        <w:tab w:val="right" w:pos="8306"/>
      </w:tabs>
      <w:snapToGrid w:val="0"/>
      <w:jc w:val="left"/>
    </w:pPr>
    <w:rPr>
      <w:sz w:val="18"/>
      <w:szCs w:val="18"/>
    </w:rPr>
  </w:style>
  <w:style w:type="character" w:customStyle="1" w:styleId="Char0">
    <w:name w:val="页脚 Char"/>
    <w:basedOn w:val="a0"/>
    <w:link w:val="a6"/>
    <w:uiPriority w:val="99"/>
    <w:rsid w:val="00CE1826"/>
    <w:rPr>
      <w:sz w:val="18"/>
      <w:szCs w:val="18"/>
    </w:rPr>
  </w:style>
</w:styles>
</file>

<file path=word/webSettings.xml><?xml version="1.0" encoding="utf-8"?>
<w:webSettings xmlns:r="http://schemas.openxmlformats.org/officeDocument/2006/relationships" xmlns:w="http://schemas.openxmlformats.org/wordprocessingml/2006/main">
  <w:divs>
    <w:div w:id="1260914335">
      <w:bodyDiv w:val="1"/>
      <w:marLeft w:val="0"/>
      <w:marRight w:val="0"/>
      <w:marTop w:val="0"/>
      <w:marBottom w:val="0"/>
      <w:divBdr>
        <w:top w:val="none" w:sz="0" w:space="0" w:color="auto"/>
        <w:left w:val="none" w:sz="0" w:space="0" w:color="auto"/>
        <w:bottom w:val="none" w:sz="0" w:space="0" w:color="auto"/>
        <w:right w:val="none" w:sz="0" w:space="0" w:color="auto"/>
      </w:divBdr>
      <w:divsChild>
        <w:div w:id="599526459">
          <w:marLeft w:val="0"/>
          <w:marRight w:val="0"/>
          <w:marTop w:val="0"/>
          <w:marBottom w:val="0"/>
          <w:divBdr>
            <w:top w:val="none" w:sz="0" w:space="0" w:color="auto"/>
            <w:left w:val="none" w:sz="0" w:space="0" w:color="auto"/>
            <w:bottom w:val="none" w:sz="0" w:space="0" w:color="auto"/>
            <w:right w:val="none" w:sz="0" w:space="0" w:color="auto"/>
          </w:divBdr>
          <w:divsChild>
            <w:div w:id="494030541">
              <w:marLeft w:val="0"/>
              <w:marRight w:val="0"/>
              <w:marTop w:val="0"/>
              <w:marBottom w:val="0"/>
              <w:divBdr>
                <w:top w:val="none" w:sz="0" w:space="0" w:color="auto"/>
                <w:left w:val="none" w:sz="0" w:space="0" w:color="auto"/>
                <w:bottom w:val="none" w:sz="0" w:space="0" w:color="auto"/>
                <w:right w:val="none" w:sz="0" w:space="0" w:color="auto"/>
              </w:divBdr>
              <w:divsChild>
                <w:div w:id="1760715273">
                  <w:marLeft w:val="0"/>
                  <w:marRight w:val="0"/>
                  <w:marTop w:val="0"/>
                  <w:marBottom w:val="0"/>
                  <w:divBdr>
                    <w:top w:val="none" w:sz="0" w:space="0" w:color="auto"/>
                    <w:left w:val="none" w:sz="0" w:space="0" w:color="auto"/>
                    <w:bottom w:val="none" w:sz="0" w:space="0" w:color="auto"/>
                    <w:right w:val="none" w:sz="0" w:space="0" w:color="auto"/>
                  </w:divBdr>
                  <w:divsChild>
                    <w:div w:id="839277816">
                      <w:marLeft w:val="0"/>
                      <w:marRight w:val="0"/>
                      <w:marTop w:val="0"/>
                      <w:marBottom w:val="0"/>
                      <w:divBdr>
                        <w:top w:val="none" w:sz="0" w:space="0" w:color="auto"/>
                        <w:left w:val="none" w:sz="0" w:space="0" w:color="auto"/>
                        <w:bottom w:val="none" w:sz="0" w:space="0" w:color="auto"/>
                        <w:right w:val="none" w:sz="0" w:space="0" w:color="auto"/>
                      </w:divBdr>
                    </w:div>
                    <w:div w:id="1269504428">
                      <w:marLeft w:val="0"/>
                      <w:marRight w:val="0"/>
                      <w:marTop w:val="0"/>
                      <w:marBottom w:val="0"/>
                      <w:divBdr>
                        <w:top w:val="none" w:sz="0" w:space="0" w:color="auto"/>
                        <w:left w:val="none" w:sz="0" w:space="0" w:color="auto"/>
                        <w:bottom w:val="none" w:sz="0" w:space="0" w:color="auto"/>
                        <w:right w:val="none" w:sz="0" w:space="0" w:color="auto"/>
                      </w:divBdr>
                    </w:div>
                    <w:div w:id="18679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1193</Words>
  <Characters>6806</Characters>
  <Application>Microsoft Office Word</Application>
  <DocSecurity>0</DocSecurity>
  <Lines>56</Lines>
  <Paragraphs>15</Paragraphs>
  <ScaleCrop>false</ScaleCrop>
  <Company>WRGHO.COM</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李菊</dc:creator>
  <cp:lastModifiedBy>李菊</cp:lastModifiedBy>
  <cp:revision>2</cp:revision>
  <dcterms:created xsi:type="dcterms:W3CDTF">2020-08-12T09:31:00Z</dcterms:created>
  <dcterms:modified xsi:type="dcterms:W3CDTF">2020-08-12T09:35:00Z</dcterms:modified>
</cp:coreProperties>
</file>